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88171" w14:textId="77777777" w:rsidR="006A2555" w:rsidRPr="00B606D3" w:rsidRDefault="006A2555" w:rsidP="006A2555">
      <w:pPr>
        <w:jc w:val="center"/>
        <w:rPr>
          <w:rFonts w:ascii="Calibri" w:hAnsi="Calibri"/>
          <w:b/>
          <w:sz w:val="22"/>
          <w:szCs w:val="22"/>
          <w:u w:val="single"/>
        </w:rPr>
      </w:pPr>
      <w:r w:rsidRPr="00B606D3">
        <w:rPr>
          <w:rFonts w:ascii="Calibri" w:hAnsi="Calibri"/>
          <w:b/>
          <w:sz w:val="22"/>
          <w:szCs w:val="22"/>
          <w:u w:val="single"/>
        </w:rPr>
        <w:t>Policy on Upholding the Values and Principles of OGP, as articulated in the Open Government Declaration</w:t>
      </w:r>
    </w:p>
    <w:p w14:paraId="66EA9481" w14:textId="77777777" w:rsidR="006A2555" w:rsidRPr="00B606D3" w:rsidRDefault="006A2555" w:rsidP="006A2555">
      <w:pPr>
        <w:jc w:val="center"/>
        <w:rPr>
          <w:rFonts w:ascii="Calibri" w:hAnsi="Calibri"/>
          <w:b/>
          <w:sz w:val="22"/>
          <w:szCs w:val="22"/>
          <w:u w:val="single"/>
        </w:rPr>
      </w:pPr>
    </w:p>
    <w:p w14:paraId="50500B81" w14:textId="77777777" w:rsidR="006A2555" w:rsidRPr="00125602" w:rsidRDefault="00125602" w:rsidP="006A2555">
      <w:pPr>
        <w:pBdr>
          <w:bottom w:val="single" w:sz="12" w:space="1" w:color="auto"/>
        </w:pBdr>
        <w:jc w:val="center"/>
        <w:rPr>
          <w:rFonts w:ascii="Calibri" w:hAnsi="Calibri"/>
          <w:i/>
          <w:sz w:val="22"/>
          <w:szCs w:val="22"/>
        </w:rPr>
      </w:pPr>
      <w:r w:rsidRPr="00125602">
        <w:rPr>
          <w:rFonts w:ascii="Calibri" w:hAnsi="Calibri"/>
          <w:i/>
          <w:sz w:val="22"/>
          <w:szCs w:val="22"/>
        </w:rPr>
        <w:t xml:space="preserve">Agreed by the OGP Steering Committee on </w:t>
      </w:r>
      <w:r w:rsidR="006A2555" w:rsidRPr="00125602">
        <w:rPr>
          <w:rFonts w:ascii="Calibri" w:hAnsi="Calibri"/>
          <w:i/>
          <w:sz w:val="22"/>
          <w:szCs w:val="22"/>
        </w:rPr>
        <w:t xml:space="preserve">September </w:t>
      </w:r>
      <w:r w:rsidRPr="00125602">
        <w:rPr>
          <w:rFonts w:ascii="Calibri" w:hAnsi="Calibri"/>
          <w:i/>
          <w:sz w:val="22"/>
          <w:szCs w:val="22"/>
        </w:rPr>
        <w:t>2</w:t>
      </w:r>
      <w:r>
        <w:rPr>
          <w:rFonts w:ascii="Calibri" w:hAnsi="Calibri"/>
          <w:i/>
          <w:sz w:val="22"/>
          <w:szCs w:val="22"/>
        </w:rPr>
        <w:t>5</w:t>
      </w:r>
      <w:r w:rsidRPr="00125602">
        <w:rPr>
          <w:rFonts w:ascii="Calibri" w:hAnsi="Calibri"/>
          <w:i/>
          <w:sz w:val="22"/>
          <w:szCs w:val="22"/>
        </w:rPr>
        <w:t>th</w:t>
      </w:r>
      <w:r w:rsidR="006A2555" w:rsidRPr="00125602">
        <w:rPr>
          <w:rFonts w:ascii="Calibri" w:hAnsi="Calibri"/>
          <w:i/>
          <w:sz w:val="22"/>
          <w:szCs w:val="22"/>
        </w:rPr>
        <w:t>, 2014</w:t>
      </w:r>
    </w:p>
    <w:p w14:paraId="29D62A42" w14:textId="77777777" w:rsidR="006A2555" w:rsidRPr="00B606D3" w:rsidRDefault="006A2555" w:rsidP="006A2555">
      <w:pPr>
        <w:pBdr>
          <w:bottom w:val="single" w:sz="12" w:space="1" w:color="auto"/>
        </w:pBdr>
        <w:jc w:val="center"/>
        <w:rPr>
          <w:rFonts w:ascii="Calibri" w:hAnsi="Calibri"/>
          <w:sz w:val="22"/>
          <w:szCs w:val="22"/>
        </w:rPr>
      </w:pPr>
    </w:p>
    <w:p w14:paraId="181FEA04" w14:textId="77777777" w:rsidR="006A2555" w:rsidRPr="00B606D3" w:rsidRDefault="006A2555" w:rsidP="006A2555">
      <w:pPr>
        <w:jc w:val="center"/>
        <w:rPr>
          <w:rFonts w:ascii="Calibri" w:hAnsi="Calibri"/>
          <w:sz w:val="22"/>
          <w:szCs w:val="22"/>
        </w:rPr>
      </w:pPr>
    </w:p>
    <w:p w14:paraId="1B614C3C" w14:textId="77777777" w:rsidR="006A2555" w:rsidRPr="00B606D3" w:rsidRDefault="006A2555" w:rsidP="006A2555">
      <w:pPr>
        <w:rPr>
          <w:rFonts w:ascii="Calibri" w:hAnsi="Calibri"/>
          <w:b/>
          <w:sz w:val="22"/>
          <w:szCs w:val="22"/>
          <w:u w:val="single"/>
        </w:rPr>
      </w:pPr>
      <w:r w:rsidRPr="00B606D3">
        <w:rPr>
          <w:rFonts w:ascii="Calibri" w:hAnsi="Calibri"/>
          <w:b/>
          <w:sz w:val="22"/>
          <w:szCs w:val="22"/>
          <w:u w:val="single"/>
        </w:rPr>
        <w:t>Rationale:</w:t>
      </w:r>
    </w:p>
    <w:p w14:paraId="7EB656C9" w14:textId="77777777" w:rsidR="006A2555" w:rsidRPr="00B606D3" w:rsidRDefault="006A2555" w:rsidP="006A2555">
      <w:pPr>
        <w:rPr>
          <w:rFonts w:ascii="Calibri" w:hAnsi="Calibri"/>
          <w:sz w:val="22"/>
          <w:szCs w:val="22"/>
        </w:rPr>
      </w:pPr>
    </w:p>
    <w:p w14:paraId="342C57AE" w14:textId="77777777" w:rsidR="006A2555" w:rsidRPr="00B606D3" w:rsidRDefault="006A2555" w:rsidP="006A2555">
      <w:pPr>
        <w:rPr>
          <w:rFonts w:ascii="Calibri" w:hAnsi="Calibri"/>
          <w:sz w:val="22"/>
          <w:szCs w:val="22"/>
        </w:rPr>
      </w:pPr>
      <w:r w:rsidRPr="00B606D3">
        <w:rPr>
          <w:rFonts w:ascii="Calibri" w:hAnsi="Calibri"/>
          <w:sz w:val="22"/>
          <w:szCs w:val="22"/>
        </w:rPr>
        <w:t xml:space="preserve">OGP has grown quickly in size since its launch in September 2011, to </w:t>
      </w:r>
      <w:r w:rsidRPr="00322738">
        <w:rPr>
          <w:rFonts w:ascii="Calibri" w:hAnsi="Calibri"/>
          <w:sz w:val="22"/>
          <w:szCs w:val="22"/>
        </w:rPr>
        <w:t>6</w:t>
      </w:r>
      <w:r w:rsidR="00271225">
        <w:rPr>
          <w:rFonts w:ascii="Calibri" w:hAnsi="Calibri"/>
          <w:sz w:val="22"/>
          <w:szCs w:val="22"/>
        </w:rPr>
        <w:t>5</w:t>
      </w:r>
      <w:r w:rsidRPr="00B606D3">
        <w:rPr>
          <w:rFonts w:ascii="Calibri" w:hAnsi="Calibri"/>
          <w:sz w:val="22"/>
          <w:szCs w:val="22"/>
        </w:rPr>
        <w:t xml:space="preserve"> participating countries as of </w:t>
      </w:r>
      <w:r w:rsidR="00271225">
        <w:rPr>
          <w:rFonts w:ascii="Calibri" w:hAnsi="Calibri"/>
          <w:sz w:val="22"/>
          <w:szCs w:val="22"/>
        </w:rPr>
        <w:t>September</w:t>
      </w:r>
      <w:r w:rsidRPr="00B606D3">
        <w:rPr>
          <w:rFonts w:ascii="Calibri" w:hAnsi="Calibri"/>
          <w:sz w:val="22"/>
          <w:szCs w:val="22"/>
        </w:rPr>
        <w:t xml:space="preserve"> 2014. This reflects the momentum and interest in open government reform around the world, and the recognition of OGP as a voluntary vehicle for government - civil society engagement and exchange of ideas. To maintain the organization’s credibility – and safeguard its long-term future – it is important that participating countries uphold OGP values and principles, as expressed in the Open Government Declaration and in the Articles of Governance. </w:t>
      </w:r>
    </w:p>
    <w:p w14:paraId="242C6F07" w14:textId="77777777" w:rsidR="006A2555" w:rsidRPr="00B606D3" w:rsidRDefault="006A2555" w:rsidP="006A2555">
      <w:pPr>
        <w:rPr>
          <w:rFonts w:ascii="Calibri" w:hAnsi="Calibri"/>
          <w:b/>
          <w:i/>
          <w:sz w:val="22"/>
          <w:szCs w:val="22"/>
          <w:u w:val="single"/>
        </w:rPr>
      </w:pPr>
    </w:p>
    <w:p w14:paraId="57AC1797" w14:textId="77777777" w:rsidR="006A2555" w:rsidRDefault="006A2555" w:rsidP="006A2555">
      <w:pPr>
        <w:rPr>
          <w:rFonts w:ascii="Calibri" w:eastAsia="Times New Roman" w:hAnsi="Calibri" w:cs="Gill Sans"/>
          <w:color w:val="333333"/>
          <w:sz w:val="22"/>
          <w:szCs w:val="22"/>
          <w:shd w:val="clear" w:color="auto" w:fill="FFFFFF"/>
          <w:lang w:val="en-GB"/>
        </w:rPr>
      </w:pPr>
      <w:r w:rsidRPr="00B606D3">
        <w:rPr>
          <w:rFonts w:ascii="Calibri" w:hAnsi="Calibri"/>
          <w:sz w:val="22"/>
          <w:szCs w:val="22"/>
        </w:rPr>
        <w:t>The OGP Articles of Governance ask the Criteria and Standards subcommittee to make a recommendation to the Steering Committee when a review of a country’s participation in OGP is necessary. This includes when countries are ‘</w:t>
      </w:r>
      <w:r w:rsidRPr="00B606D3">
        <w:rPr>
          <w:rFonts w:ascii="Calibri" w:eastAsia="Times New Roman" w:hAnsi="Calibri"/>
          <w:i/>
          <w:iCs/>
          <w:color w:val="1A1A1A"/>
          <w:sz w:val="22"/>
          <w:szCs w:val="22"/>
          <w:lang w:val="en-GB"/>
        </w:rPr>
        <w:t>taking actions that undermine the values</w:t>
      </w:r>
      <w:r>
        <w:rPr>
          <w:rFonts w:ascii="Calibri" w:eastAsia="Times New Roman" w:hAnsi="Calibri"/>
          <w:i/>
          <w:iCs/>
          <w:color w:val="1A1A1A"/>
          <w:sz w:val="22"/>
          <w:szCs w:val="22"/>
          <w:lang w:val="en-GB"/>
        </w:rPr>
        <w:t xml:space="preserve"> </w:t>
      </w:r>
      <w:r w:rsidRPr="00B606D3">
        <w:rPr>
          <w:rFonts w:ascii="Calibri" w:eastAsia="Times New Roman" w:hAnsi="Calibri"/>
          <w:i/>
          <w:iCs/>
          <w:color w:val="1A1A1A"/>
          <w:sz w:val="22"/>
          <w:szCs w:val="22"/>
          <w:lang w:val="en-GB"/>
        </w:rPr>
        <w:t xml:space="preserve">and principles of OGP’. </w:t>
      </w:r>
      <w:r w:rsidRPr="00B606D3">
        <w:rPr>
          <w:rFonts w:ascii="Calibri" w:eastAsia="Times New Roman" w:hAnsi="Calibri"/>
          <w:iCs/>
          <w:color w:val="1A1A1A"/>
          <w:sz w:val="22"/>
          <w:szCs w:val="22"/>
          <w:lang w:val="en-GB"/>
        </w:rPr>
        <w:t>This is in addition to triggers relating to changes in a country’s eligibility score</w:t>
      </w:r>
      <w:r>
        <w:rPr>
          <w:rFonts w:ascii="Calibri" w:eastAsia="Times New Roman" w:hAnsi="Calibri"/>
          <w:iCs/>
          <w:color w:val="1A1A1A"/>
          <w:sz w:val="22"/>
          <w:szCs w:val="22"/>
          <w:lang w:val="en-GB"/>
        </w:rPr>
        <w:t xml:space="preserve"> or </w:t>
      </w:r>
      <w:r w:rsidRPr="00B606D3">
        <w:rPr>
          <w:rFonts w:ascii="Calibri" w:eastAsia="Times New Roman" w:hAnsi="Calibri"/>
          <w:iCs/>
          <w:color w:val="1A1A1A"/>
          <w:sz w:val="22"/>
          <w:szCs w:val="22"/>
          <w:lang w:val="en-GB"/>
        </w:rPr>
        <w:t xml:space="preserve">IRM report findings. </w:t>
      </w:r>
      <w:r>
        <w:rPr>
          <w:rFonts w:ascii="Calibri" w:eastAsia="Times New Roman" w:hAnsi="Calibri" w:cs="Gill Sans"/>
          <w:color w:val="333333"/>
          <w:sz w:val="22"/>
          <w:szCs w:val="22"/>
          <w:shd w:val="clear" w:color="auto" w:fill="FFFFFF"/>
          <w:lang w:val="en-GB"/>
        </w:rPr>
        <w:t xml:space="preserve">Countries are only eligible to become an OGP participant – and remain a participant – if they can demonstrate a degree of budget transparency, access to governmental information, asset disclosure, and citizen engagement. Participating governments are also expected to strive to meet their own open government commitments in their National Action Plans, which are assessed by the IRM. </w:t>
      </w:r>
    </w:p>
    <w:p w14:paraId="0011D09B" w14:textId="77777777" w:rsidR="006A2555" w:rsidRDefault="006A2555" w:rsidP="006A2555">
      <w:pPr>
        <w:rPr>
          <w:rFonts w:ascii="Calibri" w:eastAsia="Times New Roman" w:hAnsi="Calibri" w:cs="Gill Sans"/>
          <w:color w:val="333333"/>
          <w:sz w:val="22"/>
          <w:szCs w:val="22"/>
          <w:shd w:val="clear" w:color="auto" w:fill="FFFFFF"/>
          <w:lang w:val="en-GB"/>
        </w:rPr>
      </w:pPr>
    </w:p>
    <w:p w14:paraId="467C6821" w14:textId="77777777" w:rsidR="006A2555" w:rsidRPr="00B606D3" w:rsidRDefault="006A2555" w:rsidP="006A2555">
      <w:pPr>
        <w:rPr>
          <w:rFonts w:ascii="Calibri" w:eastAsia="Times New Roman" w:hAnsi="Calibri" w:cs="Gill Sans"/>
          <w:color w:val="333333"/>
          <w:sz w:val="22"/>
          <w:szCs w:val="22"/>
          <w:shd w:val="clear" w:color="auto" w:fill="FFFFFF"/>
          <w:lang w:val="en-GB"/>
        </w:rPr>
      </w:pPr>
      <w:r w:rsidRPr="00B606D3">
        <w:rPr>
          <w:rFonts w:ascii="Calibri" w:eastAsia="Times New Roman" w:hAnsi="Calibri"/>
          <w:iCs/>
          <w:color w:val="1A1A1A"/>
          <w:sz w:val="22"/>
          <w:szCs w:val="22"/>
          <w:lang w:val="en-GB"/>
        </w:rPr>
        <w:t xml:space="preserve">All participating governments </w:t>
      </w:r>
      <w:r>
        <w:rPr>
          <w:rFonts w:ascii="Calibri" w:eastAsia="Times New Roman" w:hAnsi="Calibri"/>
          <w:iCs/>
          <w:color w:val="1A1A1A"/>
          <w:sz w:val="22"/>
          <w:szCs w:val="22"/>
          <w:lang w:val="en-GB"/>
        </w:rPr>
        <w:t>are to</w:t>
      </w:r>
      <w:r w:rsidRPr="00B606D3">
        <w:rPr>
          <w:rFonts w:ascii="Calibri" w:eastAsia="Times New Roman" w:hAnsi="Calibri"/>
          <w:iCs/>
          <w:color w:val="1A1A1A"/>
          <w:sz w:val="22"/>
          <w:szCs w:val="22"/>
          <w:lang w:val="en-GB"/>
        </w:rPr>
        <w:t xml:space="preserve"> endorse the Open Government Declaration to be</w:t>
      </w:r>
      <w:r>
        <w:rPr>
          <w:rFonts w:ascii="Calibri" w:eastAsia="Times New Roman" w:hAnsi="Calibri"/>
          <w:iCs/>
          <w:color w:val="1A1A1A"/>
          <w:sz w:val="22"/>
          <w:szCs w:val="22"/>
          <w:lang w:val="en-GB"/>
        </w:rPr>
        <w:t xml:space="preserve">come full participants in OGP. </w:t>
      </w:r>
      <w:r w:rsidRPr="00B606D3">
        <w:rPr>
          <w:rFonts w:ascii="Calibri" w:eastAsia="Times New Roman" w:hAnsi="Calibri"/>
          <w:iCs/>
          <w:color w:val="1A1A1A"/>
          <w:sz w:val="22"/>
          <w:szCs w:val="22"/>
          <w:lang w:val="en-GB"/>
        </w:rPr>
        <w:t>While adherence to the Open Government Declaration is done on a non-binding, voluntary basis, and with recognition that countries are at different stages in their efforts to promote openness in their governments and that each pursues an approach consistent with its national priorities, circumstances and the aspirations of its citizens, the Declaration includes a commitment to ‘</w:t>
      </w:r>
      <w:r w:rsidRPr="00B606D3">
        <w:rPr>
          <w:rFonts w:ascii="Calibri" w:eastAsia="Times New Roman" w:hAnsi="Calibri" w:cs="Gill Sans"/>
          <w:i/>
          <w:color w:val="333333"/>
          <w:sz w:val="22"/>
          <w:szCs w:val="22"/>
          <w:shd w:val="clear" w:color="auto" w:fill="FFFFFF"/>
          <w:lang w:val="en-GB"/>
        </w:rPr>
        <w:t>protecting the ability of not-for-profit and civil society organizations to operate in ways consistent with our commitment to freedom of expression, association, and opinion</w:t>
      </w:r>
      <w:r w:rsidRPr="00B606D3">
        <w:rPr>
          <w:rFonts w:ascii="Calibri" w:eastAsia="Times New Roman" w:hAnsi="Calibri" w:cs="Gill Sans"/>
          <w:color w:val="333333"/>
          <w:sz w:val="22"/>
          <w:szCs w:val="22"/>
          <w:shd w:val="clear" w:color="auto" w:fill="FFFFFF"/>
          <w:lang w:val="en-GB"/>
        </w:rPr>
        <w:t xml:space="preserve">’. In addition, OGP’s theory of change in the </w:t>
      </w:r>
      <w:proofErr w:type="gramStart"/>
      <w:r w:rsidRPr="00B606D3">
        <w:rPr>
          <w:rFonts w:ascii="Calibri" w:eastAsia="Times New Roman" w:hAnsi="Calibri" w:cs="Gill Sans"/>
          <w:color w:val="333333"/>
          <w:sz w:val="22"/>
          <w:szCs w:val="22"/>
          <w:shd w:val="clear" w:color="auto" w:fill="FFFFFF"/>
          <w:lang w:val="en-GB"/>
        </w:rPr>
        <w:t>201</w:t>
      </w:r>
      <w:r>
        <w:rPr>
          <w:rFonts w:ascii="Calibri" w:eastAsia="Times New Roman" w:hAnsi="Calibri" w:cs="Gill Sans"/>
          <w:color w:val="333333"/>
          <w:sz w:val="22"/>
          <w:szCs w:val="22"/>
          <w:shd w:val="clear" w:color="auto" w:fill="FFFFFF"/>
          <w:lang w:val="en-GB"/>
        </w:rPr>
        <w:t>5</w:t>
      </w:r>
      <w:r w:rsidRPr="00B606D3">
        <w:rPr>
          <w:rFonts w:ascii="Calibri" w:eastAsia="Times New Roman" w:hAnsi="Calibri" w:cs="Gill Sans"/>
          <w:color w:val="333333"/>
          <w:sz w:val="22"/>
          <w:szCs w:val="22"/>
          <w:shd w:val="clear" w:color="auto" w:fill="FFFFFF"/>
          <w:lang w:val="en-GB"/>
        </w:rPr>
        <w:t>-1</w:t>
      </w:r>
      <w:r>
        <w:rPr>
          <w:rFonts w:ascii="Calibri" w:eastAsia="Times New Roman" w:hAnsi="Calibri" w:cs="Gill Sans"/>
          <w:color w:val="333333"/>
          <w:sz w:val="22"/>
          <w:szCs w:val="22"/>
          <w:shd w:val="clear" w:color="auto" w:fill="FFFFFF"/>
          <w:lang w:val="en-GB"/>
        </w:rPr>
        <w:t>8</w:t>
      </w:r>
      <w:r w:rsidRPr="00B606D3">
        <w:rPr>
          <w:rFonts w:ascii="Calibri" w:eastAsia="Times New Roman" w:hAnsi="Calibri" w:cs="Gill Sans"/>
          <w:color w:val="333333"/>
          <w:sz w:val="22"/>
          <w:szCs w:val="22"/>
          <w:shd w:val="clear" w:color="auto" w:fill="FFFFFF"/>
          <w:lang w:val="en-GB"/>
        </w:rPr>
        <w:t xml:space="preserve"> strategy</w:t>
      </w:r>
      <w:proofErr w:type="gramEnd"/>
      <w:r w:rsidRPr="00B606D3">
        <w:rPr>
          <w:rFonts w:ascii="Calibri" w:eastAsia="Times New Roman" w:hAnsi="Calibri" w:cs="Gill Sans"/>
          <w:color w:val="333333"/>
          <w:sz w:val="22"/>
          <w:szCs w:val="22"/>
          <w:shd w:val="clear" w:color="auto" w:fill="FFFFFF"/>
          <w:lang w:val="en-GB"/>
        </w:rPr>
        <w:t xml:space="preserve"> document highlights the importance of having an engaged civil society with the space to participate and influence National Action Plans. </w:t>
      </w:r>
    </w:p>
    <w:p w14:paraId="2DB39F12" w14:textId="77777777" w:rsidR="006A2555" w:rsidRPr="00B606D3" w:rsidRDefault="006A2555" w:rsidP="006A2555">
      <w:pPr>
        <w:rPr>
          <w:rFonts w:ascii="Calibri" w:eastAsia="Times New Roman" w:hAnsi="Calibri" w:cs="Gill Sans"/>
          <w:color w:val="333333"/>
          <w:sz w:val="22"/>
          <w:szCs w:val="22"/>
          <w:shd w:val="clear" w:color="auto" w:fill="FFFFFF"/>
          <w:lang w:val="en-GB"/>
        </w:rPr>
      </w:pPr>
    </w:p>
    <w:p w14:paraId="5EEA37ED" w14:textId="77777777" w:rsidR="006A2555" w:rsidRPr="00B606D3" w:rsidRDefault="006A2555" w:rsidP="006A2555">
      <w:pPr>
        <w:rPr>
          <w:rFonts w:ascii="Calibri" w:hAnsi="Calibri"/>
          <w:sz w:val="22"/>
          <w:szCs w:val="22"/>
          <w:shd w:val="clear" w:color="auto" w:fill="FFFFFF"/>
          <w:lang w:val="en-GB"/>
        </w:rPr>
      </w:pPr>
      <w:r w:rsidRPr="00B606D3">
        <w:rPr>
          <w:rFonts w:ascii="Calibri" w:hAnsi="Calibri"/>
          <w:sz w:val="22"/>
          <w:szCs w:val="22"/>
          <w:shd w:val="clear" w:color="auto" w:fill="FFFFFF"/>
          <w:lang w:val="en-GB"/>
        </w:rPr>
        <w:t xml:space="preserve">On principle OGP </w:t>
      </w:r>
      <w:proofErr w:type="spellStart"/>
      <w:r w:rsidRPr="00B606D3">
        <w:rPr>
          <w:rFonts w:ascii="Calibri" w:hAnsi="Calibri"/>
          <w:sz w:val="22"/>
          <w:szCs w:val="22"/>
          <w:shd w:val="clear" w:color="auto" w:fill="FFFFFF"/>
          <w:lang w:val="en-GB"/>
        </w:rPr>
        <w:t>favors</w:t>
      </w:r>
      <w:proofErr w:type="spellEnd"/>
      <w:r w:rsidRPr="00B606D3">
        <w:rPr>
          <w:rFonts w:ascii="Calibri" w:hAnsi="Calibri"/>
          <w:sz w:val="22"/>
          <w:szCs w:val="22"/>
          <w:shd w:val="clear" w:color="auto" w:fill="FFFFFF"/>
          <w:lang w:val="en-GB"/>
        </w:rPr>
        <w:t xml:space="preserve"> positive interventions to ensure this engagement takes place, but considerable evidence points to the space for CSO activities decreasing in a wide range of countries, including</w:t>
      </w:r>
      <w:r>
        <w:rPr>
          <w:rFonts w:ascii="Calibri" w:hAnsi="Calibri"/>
          <w:sz w:val="22"/>
          <w:szCs w:val="22"/>
          <w:shd w:val="clear" w:color="auto" w:fill="FFFFFF"/>
          <w:lang w:val="en-GB"/>
        </w:rPr>
        <w:t xml:space="preserve"> in some</w:t>
      </w:r>
      <w:r w:rsidRPr="00B606D3">
        <w:rPr>
          <w:rFonts w:ascii="Calibri" w:hAnsi="Calibri"/>
          <w:sz w:val="22"/>
          <w:szCs w:val="22"/>
          <w:shd w:val="clear" w:color="auto" w:fill="FFFFFF"/>
          <w:lang w:val="en-GB"/>
        </w:rPr>
        <w:t xml:space="preserve"> OGP </w:t>
      </w:r>
      <w:r>
        <w:rPr>
          <w:rFonts w:ascii="Calibri" w:hAnsi="Calibri"/>
          <w:sz w:val="22"/>
          <w:szCs w:val="22"/>
          <w:shd w:val="clear" w:color="auto" w:fill="FFFFFF"/>
          <w:lang w:val="en-GB"/>
        </w:rPr>
        <w:t>participating countries</w:t>
      </w:r>
      <w:r w:rsidRPr="00B606D3">
        <w:rPr>
          <w:rFonts w:ascii="Calibri" w:hAnsi="Calibri"/>
          <w:sz w:val="22"/>
          <w:szCs w:val="22"/>
          <w:shd w:val="clear" w:color="auto" w:fill="FFFFFF"/>
          <w:lang w:val="en-GB"/>
        </w:rPr>
        <w:t xml:space="preserve">. This trend has worrying implications for OGP. </w:t>
      </w:r>
    </w:p>
    <w:p w14:paraId="5A705663" w14:textId="77777777" w:rsidR="006A2555" w:rsidRPr="00B606D3" w:rsidRDefault="006A2555" w:rsidP="006A2555">
      <w:pPr>
        <w:rPr>
          <w:rFonts w:ascii="Calibri" w:hAnsi="Calibri"/>
          <w:b/>
          <w:i/>
          <w:sz w:val="22"/>
          <w:szCs w:val="22"/>
          <w:u w:val="single"/>
        </w:rPr>
      </w:pPr>
    </w:p>
    <w:p w14:paraId="22AF0542" w14:textId="77777777" w:rsidR="006A2555" w:rsidRDefault="006A2555" w:rsidP="006A2555">
      <w:pPr>
        <w:rPr>
          <w:rFonts w:ascii="Calibri" w:eastAsia="Times New Roman" w:hAnsi="Calibri"/>
          <w:iCs/>
          <w:color w:val="1A1A1A"/>
          <w:sz w:val="22"/>
          <w:szCs w:val="22"/>
          <w:lang w:val="en-GB"/>
        </w:rPr>
      </w:pPr>
      <w:r w:rsidRPr="00B606D3">
        <w:rPr>
          <w:rFonts w:ascii="Calibri" w:eastAsia="Times New Roman" w:hAnsi="Calibri"/>
          <w:iCs/>
          <w:color w:val="1A1A1A"/>
          <w:sz w:val="22"/>
          <w:szCs w:val="22"/>
          <w:lang w:val="en-GB"/>
        </w:rPr>
        <w:t xml:space="preserve">This policy of reacting to </w:t>
      </w:r>
      <w:r>
        <w:rPr>
          <w:rFonts w:ascii="Calibri" w:eastAsia="Times New Roman" w:hAnsi="Calibri"/>
          <w:iCs/>
          <w:color w:val="1A1A1A"/>
          <w:sz w:val="22"/>
          <w:szCs w:val="22"/>
          <w:lang w:val="en-GB"/>
        </w:rPr>
        <w:t>actions that contradict</w:t>
      </w:r>
      <w:r w:rsidRPr="00B606D3">
        <w:rPr>
          <w:rFonts w:ascii="Calibri" w:eastAsia="Times New Roman" w:hAnsi="Calibri"/>
          <w:iCs/>
          <w:color w:val="1A1A1A"/>
          <w:sz w:val="22"/>
          <w:szCs w:val="22"/>
          <w:lang w:val="en-GB"/>
        </w:rPr>
        <w:t xml:space="preserve"> the Open Government Declaration is thus designed to uphold the pre-existing commitments that OGP participating countries have made, but without imposing any additional requirements. The aim is to </w:t>
      </w:r>
      <w:r>
        <w:rPr>
          <w:rFonts w:ascii="Calibri" w:eastAsia="Times New Roman" w:hAnsi="Calibri"/>
          <w:iCs/>
          <w:color w:val="1A1A1A"/>
          <w:sz w:val="22"/>
          <w:szCs w:val="22"/>
          <w:lang w:val="en-GB"/>
        </w:rPr>
        <w:t>take actions</w:t>
      </w:r>
      <w:r w:rsidRPr="00B606D3">
        <w:rPr>
          <w:rFonts w:ascii="Calibri" w:eastAsia="Times New Roman" w:hAnsi="Calibri"/>
          <w:iCs/>
          <w:color w:val="1A1A1A"/>
          <w:sz w:val="22"/>
          <w:szCs w:val="22"/>
          <w:lang w:val="en-GB"/>
        </w:rPr>
        <w:t xml:space="preserve"> that: </w:t>
      </w:r>
    </w:p>
    <w:p w14:paraId="2F698108" w14:textId="77777777" w:rsidR="006A2555" w:rsidRDefault="006A2555" w:rsidP="006A2555">
      <w:pPr>
        <w:rPr>
          <w:rFonts w:ascii="Calibri" w:eastAsia="Times New Roman" w:hAnsi="Calibri"/>
          <w:iCs/>
          <w:color w:val="1A1A1A"/>
          <w:sz w:val="22"/>
          <w:szCs w:val="22"/>
          <w:lang w:val="en-GB"/>
        </w:rPr>
      </w:pPr>
    </w:p>
    <w:p w14:paraId="7D87D164" w14:textId="77777777" w:rsidR="006A2555" w:rsidRPr="00BE1EFC" w:rsidRDefault="006A2555" w:rsidP="006A2555">
      <w:pPr>
        <w:pStyle w:val="ListParagraph"/>
        <w:numPr>
          <w:ilvl w:val="0"/>
          <w:numId w:val="10"/>
        </w:numPr>
        <w:rPr>
          <w:rFonts w:ascii="Calibri" w:eastAsia="Times New Roman" w:hAnsi="Calibri"/>
          <w:iCs/>
          <w:color w:val="1A1A1A"/>
          <w:sz w:val="22"/>
          <w:szCs w:val="22"/>
          <w:lang w:val="en-GB"/>
        </w:rPr>
      </w:pPr>
      <w:r w:rsidRPr="00F22356">
        <w:rPr>
          <w:rFonts w:ascii="Calibri" w:eastAsia="Times New Roman" w:hAnsi="Calibri"/>
          <w:iCs/>
          <w:color w:val="1A1A1A"/>
          <w:sz w:val="22"/>
          <w:szCs w:val="22"/>
          <w:lang w:val="en-GB"/>
        </w:rPr>
        <w:t>Assist the country in question to overcome difficulties and to help re-establish an environment for government and civil society collaboration</w:t>
      </w:r>
      <w:r>
        <w:rPr>
          <w:rFonts w:ascii="Calibri" w:eastAsia="Times New Roman" w:hAnsi="Calibri"/>
          <w:iCs/>
          <w:color w:val="1A1A1A"/>
          <w:sz w:val="22"/>
          <w:szCs w:val="22"/>
          <w:lang w:val="en-GB"/>
        </w:rPr>
        <w:t xml:space="preserve">, and </w:t>
      </w:r>
    </w:p>
    <w:p w14:paraId="5E78E017" w14:textId="77777777" w:rsidR="006A2555" w:rsidRPr="00F22356" w:rsidRDefault="006A2555" w:rsidP="006A2555">
      <w:pPr>
        <w:pStyle w:val="ListParagraph"/>
        <w:numPr>
          <w:ilvl w:val="0"/>
          <w:numId w:val="10"/>
        </w:numPr>
        <w:rPr>
          <w:rFonts w:ascii="Calibri" w:eastAsia="Times New Roman" w:hAnsi="Calibri"/>
          <w:iCs/>
          <w:color w:val="1A1A1A"/>
          <w:sz w:val="22"/>
          <w:szCs w:val="22"/>
          <w:lang w:val="en-GB"/>
        </w:rPr>
      </w:pPr>
      <w:r w:rsidRPr="00F22356">
        <w:rPr>
          <w:rFonts w:ascii="Calibri" w:eastAsia="Times New Roman" w:hAnsi="Calibri"/>
          <w:iCs/>
          <w:color w:val="1A1A1A"/>
          <w:sz w:val="22"/>
          <w:szCs w:val="22"/>
          <w:lang w:val="en-GB"/>
        </w:rPr>
        <w:t xml:space="preserve">Safeguard the Open Government Declaration and mitigate reputational risks to OGP. </w:t>
      </w:r>
    </w:p>
    <w:p w14:paraId="5E39A872" w14:textId="77777777" w:rsidR="006A2555" w:rsidRDefault="006A2555" w:rsidP="006A2555">
      <w:pPr>
        <w:rPr>
          <w:rFonts w:ascii="Calibri" w:hAnsi="Calibri"/>
          <w:b/>
          <w:i/>
          <w:sz w:val="22"/>
          <w:szCs w:val="22"/>
          <w:u w:val="single"/>
          <w:lang w:val="en-GB"/>
        </w:rPr>
      </w:pPr>
    </w:p>
    <w:p w14:paraId="6500124D" w14:textId="77777777" w:rsidR="006A2555" w:rsidRDefault="006A2555" w:rsidP="006A2555">
      <w:pPr>
        <w:rPr>
          <w:rFonts w:ascii="Calibri" w:hAnsi="Calibri"/>
          <w:b/>
          <w:i/>
          <w:sz w:val="22"/>
          <w:szCs w:val="22"/>
          <w:u w:val="single"/>
          <w:lang w:val="en-GB"/>
        </w:rPr>
      </w:pPr>
    </w:p>
    <w:p w14:paraId="4ECAFB99" w14:textId="77777777" w:rsidR="006A2555" w:rsidRPr="00B606D3" w:rsidRDefault="006A2555" w:rsidP="006A2555">
      <w:pPr>
        <w:rPr>
          <w:rFonts w:ascii="Calibri" w:hAnsi="Calibri"/>
          <w:b/>
          <w:sz w:val="22"/>
          <w:szCs w:val="22"/>
          <w:u w:val="single"/>
        </w:rPr>
      </w:pPr>
      <w:r w:rsidRPr="00B606D3">
        <w:rPr>
          <w:rFonts w:ascii="Calibri" w:hAnsi="Calibri"/>
          <w:b/>
          <w:sz w:val="22"/>
          <w:szCs w:val="22"/>
          <w:u w:val="single"/>
        </w:rPr>
        <w:lastRenderedPageBreak/>
        <w:t>How</w:t>
      </w:r>
      <w:r>
        <w:rPr>
          <w:rFonts w:ascii="Calibri" w:hAnsi="Calibri"/>
          <w:b/>
          <w:sz w:val="22"/>
          <w:szCs w:val="22"/>
          <w:u w:val="single"/>
        </w:rPr>
        <w:t xml:space="preserve"> to trigger an inquiry</w:t>
      </w:r>
      <w:r w:rsidRPr="00641CB5">
        <w:rPr>
          <w:rFonts w:ascii="Calibri" w:hAnsi="Calibri"/>
          <w:b/>
          <w:sz w:val="22"/>
          <w:szCs w:val="22"/>
          <w:u w:val="single"/>
        </w:rPr>
        <w:t xml:space="preserve"> </w:t>
      </w:r>
      <w:r>
        <w:rPr>
          <w:rFonts w:ascii="Calibri" w:hAnsi="Calibri"/>
          <w:b/>
          <w:sz w:val="22"/>
          <w:szCs w:val="22"/>
          <w:u w:val="single"/>
        </w:rPr>
        <w:t>into whether an OGP participant country is acting in a manner that undermines OGP values and principles</w:t>
      </w:r>
      <w:r w:rsidRPr="00B606D3">
        <w:rPr>
          <w:rFonts w:ascii="Calibri" w:hAnsi="Calibri"/>
          <w:b/>
          <w:sz w:val="22"/>
          <w:szCs w:val="22"/>
          <w:u w:val="single"/>
        </w:rPr>
        <w:t>:</w:t>
      </w:r>
    </w:p>
    <w:p w14:paraId="5C22FE70" w14:textId="77777777" w:rsidR="006A2555" w:rsidRPr="00B606D3" w:rsidRDefault="006A2555" w:rsidP="006A2555">
      <w:pPr>
        <w:rPr>
          <w:rFonts w:ascii="Calibri" w:hAnsi="Calibri"/>
          <w:b/>
          <w:i/>
          <w:sz w:val="22"/>
          <w:szCs w:val="22"/>
          <w:u w:val="single"/>
        </w:rPr>
      </w:pPr>
    </w:p>
    <w:p w14:paraId="4587F111" w14:textId="77777777" w:rsidR="006A2555" w:rsidRPr="00B606D3" w:rsidRDefault="006A2555" w:rsidP="006A2555">
      <w:pPr>
        <w:rPr>
          <w:rFonts w:ascii="Calibri" w:hAnsi="Calibri"/>
          <w:sz w:val="22"/>
          <w:szCs w:val="22"/>
        </w:rPr>
      </w:pPr>
      <w:r w:rsidRPr="00B606D3">
        <w:rPr>
          <w:rFonts w:ascii="Calibri" w:hAnsi="Calibri"/>
          <w:sz w:val="22"/>
          <w:szCs w:val="22"/>
        </w:rPr>
        <w:t>There are three main ways in which an inquiry can be triggered in the Criteria and Standards subcommittee</w:t>
      </w:r>
      <w:r>
        <w:rPr>
          <w:rFonts w:ascii="Calibri" w:hAnsi="Calibri"/>
          <w:sz w:val="22"/>
          <w:szCs w:val="22"/>
        </w:rPr>
        <w:t xml:space="preserve"> under this response policy</w:t>
      </w:r>
      <w:r w:rsidRPr="00B606D3">
        <w:rPr>
          <w:rFonts w:ascii="Calibri" w:hAnsi="Calibri"/>
          <w:sz w:val="22"/>
          <w:szCs w:val="22"/>
        </w:rPr>
        <w:t>:</w:t>
      </w:r>
    </w:p>
    <w:p w14:paraId="0B3805FA" w14:textId="77777777" w:rsidR="006A2555" w:rsidRPr="00B606D3" w:rsidRDefault="006A2555" w:rsidP="006A2555">
      <w:pPr>
        <w:rPr>
          <w:rFonts w:ascii="Calibri" w:hAnsi="Calibri"/>
          <w:sz w:val="22"/>
          <w:szCs w:val="22"/>
        </w:rPr>
      </w:pPr>
    </w:p>
    <w:p w14:paraId="7F49F167" w14:textId="77777777" w:rsidR="006A2555" w:rsidRPr="00B606D3" w:rsidRDefault="006A2555" w:rsidP="006A2555">
      <w:pPr>
        <w:pStyle w:val="MediumGrid1-Accent21"/>
        <w:numPr>
          <w:ilvl w:val="0"/>
          <w:numId w:val="1"/>
        </w:numPr>
        <w:rPr>
          <w:rFonts w:ascii="Calibri" w:hAnsi="Calibri"/>
          <w:sz w:val="22"/>
          <w:szCs w:val="22"/>
        </w:rPr>
      </w:pPr>
      <w:r w:rsidRPr="00B606D3">
        <w:rPr>
          <w:rFonts w:ascii="Calibri" w:hAnsi="Calibri"/>
          <w:sz w:val="22"/>
          <w:szCs w:val="22"/>
        </w:rPr>
        <w:t xml:space="preserve">A Steering Committee member – government or civil society – </w:t>
      </w:r>
      <w:r>
        <w:rPr>
          <w:rFonts w:ascii="Calibri" w:hAnsi="Calibri"/>
          <w:sz w:val="22"/>
          <w:szCs w:val="22"/>
        </w:rPr>
        <w:t>brings to the attention of</w:t>
      </w:r>
      <w:r w:rsidRPr="00B606D3">
        <w:rPr>
          <w:rFonts w:ascii="Calibri" w:hAnsi="Calibri"/>
          <w:sz w:val="22"/>
          <w:szCs w:val="22"/>
        </w:rPr>
        <w:t xml:space="preserve"> the chair of Criteria and Standards</w:t>
      </w:r>
      <w:r>
        <w:rPr>
          <w:rFonts w:ascii="Calibri" w:hAnsi="Calibri"/>
          <w:sz w:val="22"/>
          <w:szCs w:val="22"/>
        </w:rPr>
        <w:t xml:space="preserve"> concerns</w:t>
      </w:r>
      <w:r w:rsidRPr="00B606D3">
        <w:rPr>
          <w:rFonts w:ascii="Calibri" w:hAnsi="Calibri"/>
          <w:sz w:val="22"/>
          <w:szCs w:val="22"/>
        </w:rPr>
        <w:t>, including details on which country and why.</w:t>
      </w:r>
    </w:p>
    <w:p w14:paraId="52BEF55A" w14:textId="77777777" w:rsidR="006A2555" w:rsidRPr="00B606D3" w:rsidRDefault="006A2555" w:rsidP="006A2555">
      <w:pPr>
        <w:pStyle w:val="MediumGrid1-Accent21"/>
        <w:numPr>
          <w:ilvl w:val="0"/>
          <w:numId w:val="1"/>
        </w:numPr>
        <w:rPr>
          <w:rFonts w:ascii="Calibri" w:hAnsi="Calibri"/>
          <w:sz w:val="22"/>
          <w:szCs w:val="22"/>
        </w:rPr>
      </w:pPr>
      <w:r>
        <w:rPr>
          <w:rFonts w:ascii="Calibri" w:hAnsi="Calibri"/>
          <w:sz w:val="22"/>
          <w:szCs w:val="22"/>
        </w:rPr>
        <w:t>One of the</w:t>
      </w:r>
      <w:r w:rsidRPr="00B606D3">
        <w:rPr>
          <w:rFonts w:ascii="Calibri" w:hAnsi="Calibri"/>
          <w:sz w:val="22"/>
          <w:szCs w:val="22"/>
        </w:rPr>
        <w:t xml:space="preserve"> official OGP multilateral partner</w:t>
      </w:r>
      <w:r>
        <w:rPr>
          <w:rFonts w:ascii="Calibri" w:hAnsi="Calibri"/>
          <w:sz w:val="22"/>
          <w:szCs w:val="22"/>
        </w:rPr>
        <w:t>s</w:t>
      </w:r>
      <w:r w:rsidRPr="00B606D3">
        <w:rPr>
          <w:rFonts w:ascii="Calibri" w:hAnsi="Calibri"/>
          <w:sz w:val="22"/>
          <w:szCs w:val="22"/>
        </w:rPr>
        <w:t xml:space="preserve"> or Working Group</w:t>
      </w:r>
      <w:r>
        <w:rPr>
          <w:rFonts w:ascii="Calibri" w:hAnsi="Calibri"/>
          <w:sz w:val="22"/>
          <w:szCs w:val="22"/>
        </w:rPr>
        <w:t>s</w:t>
      </w:r>
      <w:r w:rsidRPr="00B606D3">
        <w:rPr>
          <w:rFonts w:ascii="Calibri" w:hAnsi="Calibri"/>
          <w:sz w:val="22"/>
          <w:szCs w:val="22"/>
        </w:rPr>
        <w:t xml:space="preserve"> co-anchor </w:t>
      </w:r>
      <w:r>
        <w:rPr>
          <w:rFonts w:ascii="Calibri" w:hAnsi="Calibri"/>
          <w:sz w:val="22"/>
          <w:szCs w:val="22"/>
        </w:rPr>
        <w:t>brings to the attention of</w:t>
      </w:r>
      <w:r w:rsidRPr="00B606D3">
        <w:rPr>
          <w:rFonts w:ascii="Calibri" w:hAnsi="Calibri"/>
          <w:sz w:val="22"/>
          <w:szCs w:val="22"/>
        </w:rPr>
        <w:t xml:space="preserve"> the OGP Steering Committee or Support Unit</w:t>
      </w:r>
      <w:r>
        <w:rPr>
          <w:rFonts w:ascii="Calibri" w:hAnsi="Calibri"/>
          <w:sz w:val="22"/>
          <w:szCs w:val="22"/>
        </w:rPr>
        <w:t xml:space="preserve"> concerns</w:t>
      </w:r>
      <w:r w:rsidRPr="00B606D3">
        <w:rPr>
          <w:rFonts w:ascii="Calibri" w:hAnsi="Calibri"/>
          <w:sz w:val="22"/>
          <w:szCs w:val="22"/>
        </w:rPr>
        <w:t>, including details on which country and why.</w:t>
      </w:r>
    </w:p>
    <w:p w14:paraId="02D75E22" w14:textId="77777777" w:rsidR="006A2555" w:rsidRDefault="006A2555" w:rsidP="006A2555">
      <w:pPr>
        <w:pStyle w:val="MediumGrid1-Accent21"/>
        <w:numPr>
          <w:ilvl w:val="0"/>
          <w:numId w:val="1"/>
        </w:numPr>
        <w:rPr>
          <w:rFonts w:ascii="Calibri" w:hAnsi="Calibri"/>
          <w:sz w:val="22"/>
          <w:szCs w:val="22"/>
        </w:rPr>
      </w:pPr>
      <w:r w:rsidRPr="00B606D3">
        <w:rPr>
          <w:rFonts w:ascii="Calibri" w:hAnsi="Calibri"/>
          <w:sz w:val="22"/>
          <w:szCs w:val="22"/>
        </w:rPr>
        <w:t xml:space="preserve">The OGP Steering Committee or Support Unit receives a letter of </w:t>
      </w:r>
      <w:r>
        <w:rPr>
          <w:rFonts w:ascii="Calibri" w:hAnsi="Calibri"/>
          <w:sz w:val="22"/>
          <w:szCs w:val="22"/>
        </w:rPr>
        <w:t>concern</w:t>
      </w:r>
      <w:r w:rsidRPr="00B606D3">
        <w:rPr>
          <w:rFonts w:ascii="Calibri" w:hAnsi="Calibri"/>
          <w:sz w:val="22"/>
          <w:szCs w:val="22"/>
        </w:rPr>
        <w:t xml:space="preserve"> from a civil society</w:t>
      </w:r>
      <w:r>
        <w:rPr>
          <w:rFonts w:ascii="Calibri" w:hAnsi="Calibri"/>
          <w:sz w:val="22"/>
          <w:szCs w:val="22"/>
        </w:rPr>
        <w:t xml:space="preserve">, </w:t>
      </w:r>
      <w:r w:rsidRPr="00B606D3">
        <w:rPr>
          <w:rFonts w:ascii="Calibri" w:hAnsi="Calibri"/>
          <w:sz w:val="22"/>
          <w:szCs w:val="22"/>
        </w:rPr>
        <w:t>not-for-profit organization</w:t>
      </w:r>
      <w:r>
        <w:rPr>
          <w:rFonts w:ascii="Calibri" w:hAnsi="Calibri"/>
          <w:sz w:val="22"/>
          <w:szCs w:val="22"/>
        </w:rPr>
        <w:t>, or media organization</w:t>
      </w:r>
      <w:r w:rsidRPr="00B606D3">
        <w:rPr>
          <w:rFonts w:ascii="Calibri" w:hAnsi="Calibri"/>
          <w:sz w:val="22"/>
          <w:szCs w:val="22"/>
        </w:rPr>
        <w:t xml:space="preserve"> involved in OGP at the national or international level, including details on which country and why.  </w:t>
      </w:r>
    </w:p>
    <w:p w14:paraId="1B42E910" w14:textId="77777777" w:rsidR="006A2555" w:rsidRPr="00B606D3" w:rsidRDefault="006A2555" w:rsidP="006A2555">
      <w:pPr>
        <w:ind w:left="360"/>
        <w:rPr>
          <w:rFonts w:ascii="Calibri" w:hAnsi="Calibri"/>
          <w:sz w:val="22"/>
          <w:szCs w:val="22"/>
        </w:rPr>
      </w:pPr>
    </w:p>
    <w:p w14:paraId="70F3D2D1" w14:textId="77777777" w:rsidR="006A2555" w:rsidRPr="00B606D3" w:rsidRDefault="006A2555" w:rsidP="006A2555">
      <w:pPr>
        <w:rPr>
          <w:rFonts w:ascii="Calibri" w:hAnsi="Calibri"/>
          <w:b/>
          <w:sz w:val="22"/>
          <w:szCs w:val="22"/>
          <w:u w:val="single"/>
        </w:rPr>
      </w:pPr>
      <w:r w:rsidRPr="00B606D3">
        <w:rPr>
          <w:rFonts w:ascii="Calibri" w:hAnsi="Calibri"/>
          <w:b/>
          <w:sz w:val="22"/>
          <w:szCs w:val="22"/>
          <w:u w:val="single"/>
        </w:rPr>
        <w:t xml:space="preserve">The process of establishing the relevance of a </w:t>
      </w:r>
      <w:r>
        <w:rPr>
          <w:rFonts w:ascii="Calibri" w:hAnsi="Calibri"/>
          <w:b/>
          <w:sz w:val="22"/>
          <w:szCs w:val="22"/>
          <w:u w:val="single"/>
        </w:rPr>
        <w:t>concern</w:t>
      </w:r>
      <w:r w:rsidRPr="00B606D3">
        <w:rPr>
          <w:rFonts w:ascii="Calibri" w:hAnsi="Calibri"/>
          <w:b/>
          <w:sz w:val="22"/>
          <w:szCs w:val="22"/>
          <w:u w:val="single"/>
        </w:rPr>
        <w:t>:</w:t>
      </w:r>
    </w:p>
    <w:p w14:paraId="54EBA21F" w14:textId="77777777" w:rsidR="006A2555" w:rsidRPr="00B606D3" w:rsidRDefault="006A2555" w:rsidP="006A2555">
      <w:pPr>
        <w:rPr>
          <w:rFonts w:ascii="Calibri" w:hAnsi="Calibri"/>
          <w:sz w:val="22"/>
          <w:szCs w:val="22"/>
        </w:rPr>
      </w:pPr>
    </w:p>
    <w:p w14:paraId="6EB76563" w14:textId="77777777" w:rsidR="006A2555" w:rsidRPr="00B606D3" w:rsidRDefault="006A2555" w:rsidP="006A2555">
      <w:pPr>
        <w:rPr>
          <w:rFonts w:ascii="Calibri" w:hAnsi="Calibri"/>
          <w:sz w:val="22"/>
          <w:szCs w:val="22"/>
        </w:rPr>
      </w:pPr>
      <w:r w:rsidRPr="00B606D3">
        <w:rPr>
          <w:rFonts w:ascii="Calibri" w:hAnsi="Calibri"/>
          <w:sz w:val="22"/>
          <w:szCs w:val="22"/>
        </w:rPr>
        <w:t xml:space="preserve">Once a </w:t>
      </w:r>
      <w:r>
        <w:rPr>
          <w:rFonts w:ascii="Calibri" w:hAnsi="Calibri"/>
          <w:sz w:val="22"/>
          <w:szCs w:val="22"/>
        </w:rPr>
        <w:t>concern</w:t>
      </w:r>
      <w:r w:rsidRPr="00B606D3">
        <w:rPr>
          <w:rFonts w:ascii="Calibri" w:hAnsi="Calibri"/>
          <w:sz w:val="22"/>
          <w:szCs w:val="22"/>
        </w:rPr>
        <w:t xml:space="preserve"> has been registered through one of the correct channels, it is the responsibility of the Criteria and Standards subcommittee, working with the OGP Support Unit, to establish what – if any – action should be taken. The first phase of this process is a</w:t>
      </w:r>
      <w:r>
        <w:rPr>
          <w:rFonts w:ascii="Calibri" w:hAnsi="Calibri"/>
          <w:sz w:val="22"/>
          <w:szCs w:val="22"/>
        </w:rPr>
        <w:t xml:space="preserve">n </w:t>
      </w:r>
      <w:r w:rsidRPr="00B606D3">
        <w:rPr>
          <w:rFonts w:ascii="Calibri" w:hAnsi="Calibri"/>
          <w:sz w:val="22"/>
          <w:szCs w:val="22"/>
        </w:rPr>
        <w:t xml:space="preserve">evaluation of the </w:t>
      </w:r>
      <w:r>
        <w:rPr>
          <w:rFonts w:ascii="Calibri" w:hAnsi="Calibri"/>
          <w:sz w:val="22"/>
          <w:szCs w:val="22"/>
        </w:rPr>
        <w:t>merits of the concern</w:t>
      </w:r>
      <w:r w:rsidRPr="00B606D3">
        <w:rPr>
          <w:rFonts w:ascii="Calibri" w:hAnsi="Calibri"/>
          <w:sz w:val="22"/>
          <w:szCs w:val="22"/>
        </w:rPr>
        <w:t xml:space="preserve">. This </w:t>
      </w:r>
      <w:r>
        <w:rPr>
          <w:rFonts w:ascii="Calibri" w:hAnsi="Calibri"/>
          <w:sz w:val="22"/>
          <w:szCs w:val="22"/>
        </w:rPr>
        <w:t>is to</w:t>
      </w:r>
      <w:r w:rsidRPr="00B606D3">
        <w:rPr>
          <w:rFonts w:ascii="Calibri" w:hAnsi="Calibri"/>
          <w:sz w:val="22"/>
          <w:szCs w:val="22"/>
        </w:rPr>
        <w:t xml:space="preserve"> be carried out by the OGP Support Unit with member</w:t>
      </w:r>
      <w:r>
        <w:rPr>
          <w:rFonts w:ascii="Calibri" w:hAnsi="Calibri"/>
          <w:sz w:val="22"/>
          <w:szCs w:val="22"/>
        </w:rPr>
        <w:t>(s)</w:t>
      </w:r>
      <w:r w:rsidRPr="00B606D3">
        <w:rPr>
          <w:rFonts w:ascii="Calibri" w:hAnsi="Calibri"/>
          <w:sz w:val="22"/>
          <w:szCs w:val="22"/>
        </w:rPr>
        <w:t xml:space="preserve"> of the Criteria and Standards subcommittee, </w:t>
      </w:r>
      <w:r>
        <w:rPr>
          <w:rFonts w:ascii="Calibri" w:hAnsi="Calibri"/>
          <w:sz w:val="22"/>
          <w:szCs w:val="22"/>
        </w:rPr>
        <w:t xml:space="preserve">both from government and </w:t>
      </w:r>
      <w:r w:rsidRPr="00B606D3">
        <w:rPr>
          <w:rFonts w:ascii="Calibri" w:hAnsi="Calibri"/>
          <w:sz w:val="22"/>
          <w:szCs w:val="22"/>
        </w:rPr>
        <w:t xml:space="preserve">civil society, and </w:t>
      </w:r>
      <w:r>
        <w:rPr>
          <w:rFonts w:ascii="Calibri" w:hAnsi="Calibri"/>
          <w:sz w:val="22"/>
          <w:szCs w:val="22"/>
        </w:rPr>
        <w:t>is to</w:t>
      </w:r>
      <w:r w:rsidRPr="00B606D3">
        <w:rPr>
          <w:rFonts w:ascii="Calibri" w:hAnsi="Calibri"/>
          <w:sz w:val="22"/>
          <w:szCs w:val="22"/>
        </w:rPr>
        <w:t xml:space="preserve"> </w:t>
      </w:r>
      <w:r>
        <w:rPr>
          <w:rFonts w:ascii="Calibri" w:hAnsi="Calibri"/>
          <w:sz w:val="22"/>
          <w:szCs w:val="22"/>
        </w:rPr>
        <w:t>include</w:t>
      </w:r>
      <w:r w:rsidRPr="00B606D3">
        <w:rPr>
          <w:rFonts w:ascii="Calibri" w:hAnsi="Calibri"/>
          <w:sz w:val="22"/>
          <w:szCs w:val="22"/>
        </w:rPr>
        <w:t xml:space="preserve"> the following steps:</w:t>
      </w:r>
    </w:p>
    <w:p w14:paraId="0CB976E9" w14:textId="77777777" w:rsidR="006A2555" w:rsidRPr="00B606D3" w:rsidRDefault="006A2555" w:rsidP="006A2555">
      <w:pPr>
        <w:rPr>
          <w:rFonts w:ascii="Calibri" w:hAnsi="Calibri"/>
          <w:sz w:val="22"/>
          <w:szCs w:val="22"/>
        </w:rPr>
      </w:pPr>
    </w:p>
    <w:p w14:paraId="42138A82" w14:textId="77777777" w:rsidR="006A2555" w:rsidRPr="00B606D3" w:rsidRDefault="006A2555" w:rsidP="006A2555">
      <w:pPr>
        <w:pStyle w:val="MediumGrid1-Accent21"/>
        <w:numPr>
          <w:ilvl w:val="0"/>
          <w:numId w:val="2"/>
        </w:numPr>
        <w:rPr>
          <w:rFonts w:ascii="Calibri" w:hAnsi="Calibri"/>
          <w:sz w:val="22"/>
          <w:szCs w:val="22"/>
        </w:rPr>
      </w:pPr>
      <w:r w:rsidRPr="00B606D3">
        <w:rPr>
          <w:rFonts w:ascii="Calibri" w:hAnsi="Calibri"/>
          <w:sz w:val="22"/>
          <w:szCs w:val="22"/>
        </w:rPr>
        <w:t>Establish the veracity of the information by cross-referencing c</w:t>
      </w:r>
      <w:r>
        <w:rPr>
          <w:rFonts w:ascii="Calibri" w:hAnsi="Calibri"/>
          <w:sz w:val="22"/>
          <w:szCs w:val="22"/>
        </w:rPr>
        <w:t>oncerns</w:t>
      </w:r>
      <w:r w:rsidRPr="00B606D3">
        <w:rPr>
          <w:rFonts w:ascii="Calibri" w:hAnsi="Calibri"/>
          <w:sz w:val="22"/>
          <w:szCs w:val="22"/>
        </w:rPr>
        <w:t xml:space="preserve"> with </w:t>
      </w:r>
      <w:r w:rsidRPr="00F847C7">
        <w:rPr>
          <w:rFonts w:ascii="Calibri" w:hAnsi="Calibri"/>
          <w:sz w:val="22"/>
          <w:szCs w:val="22"/>
        </w:rPr>
        <w:t>government</w:t>
      </w:r>
      <w:r w:rsidRPr="00B606D3">
        <w:rPr>
          <w:rFonts w:ascii="Calibri" w:hAnsi="Calibri"/>
          <w:sz w:val="22"/>
          <w:szCs w:val="22"/>
        </w:rPr>
        <w:t>, civil society, IRM researchers and third parties, including UN bodies, according to the nature of the issue.</w:t>
      </w:r>
    </w:p>
    <w:p w14:paraId="02B56A1B" w14:textId="77777777" w:rsidR="006A2555" w:rsidRPr="00B606D3" w:rsidRDefault="006A2555" w:rsidP="006A2555">
      <w:pPr>
        <w:pStyle w:val="MediumGrid1-Accent21"/>
        <w:numPr>
          <w:ilvl w:val="0"/>
          <w:numId w:val="2"/>
        </w:numPr>
        <w:rPr>
          <w:rFonts w:ascii="Calibri" w:hAnsi="Calibri"/>
          <w:sz w:val="22"/>
          <w:szCs w:val="22"/>
        </w:rPr>
      </w:pPr>
      <w:r w:rsidRPr="00B606D3">
        <w:rPr>
          <w:rFonts w:ascii="Calibri" w:hAnsi="Calibri"/>
          <w:sz w:val="22"/>
          <w:szCs w:val="22"/>
        </w:rPr>
        <w:t xml:space="preserve">Establish the relevance of the </w:t>
      </w:r>
      <w:r>
        <w:rPr>
          <w:rFonts w:ascii="Calibri" w:hAnsi="Calibri"/>
          <w:sz w:val="22"/>
          <w:szCs w:val="22"/>
        </w:rPr>
        <w:t>concern</w:t>
      </w:r>
      <w:r w:rsidRPr="00B606D3">
        <w:rPr>
          <w:rFonts w:ascii="Calibri" w:hAnsi="Calibri"/>
          <w:sz w:val="22"/>
          <w:szCs w:val="22"/>
        </w:rPr>
        <w:t xml:space="preserve"> to the Open Government Declaration and OGP’s Articles of Governance – i.e.</w:t>
      </w:r>
      <w:r>
        <w:rPr>
          <w:rFonts w:ascii="Calibri" w:hAnsi="Calibri"/>
          <w:sz w:val="22"/>
          <w:szCs w:val="22"/>
        </w:rPr>
        <w:t>,</w:t>
      </w:r>
      <w:r w:rsidRPr="00B606D3">
        <w:rPr>
          <w:rFonts w:ascii="Calibri" w:hAnsi="Calibri"/>
          <w:sz w:val="22"/>
          <w:szCs w:val="22"/>
        </w:rPr>
        <w:t xml:space="preserve"> is the </w:t>
      </w:r>
      <w:r>
        <w:rPr>
          <w:rFonts w:ascii="Calibri" w:hAnsi="Calibri"/>
          <w:sz w:val="22"/>
          <w:szCs w:val="22"/>
        </w:rPr>
        <w:t>matter</w:t>
      </w:r>
      <w:r w:rsidRPr="00B606D3">
        <w:rPr>
          <w:rFonts w:ascii="Calibri" w:hAnsi="Calibri"/>
          <w:sz w:val="22"/>
          <w:szCs w:val="22"/>
        </w:rPr>
        <w:t xml:space="preserve"> being reported directly undermining </w:t>
      </w:r>
      <w:r>
        <w:rPr>
          <w:rFonts w:ascii="Calibri" w:hAnsi="Calibri"/>
          <w:sz w:val="22"/>
          <w:szCs w:val="22"/>
        </w:rPr>
        <w:t xml:space="preserve">fulfillment of the nation’s commitment to OGP principles, thereby calling into question </w:t>
      </w:r>
      <w:r w:rsidRPr="00B606D3">
        <w:rPr>
          <w:rFonts w:ascii="Calibri" w:hAnsi="Calibri"/>
          <w:sz w:val="22"/>
          <w:szCs w:val="22"/>
        </w:rPr>
        <w:t xml:space="preserve">the process of </w:t>
      </w:r>
      <w:r>
        <w:rPr>
          <w:rFonts w:ascii="Calibri" w:hAnsi="Calibri"/>
          <w:sz w:val="22"/>
          <w:szCs w:val="22"/>
        </w:rPr>
        <w:t xml:space="preserve">its </w:t>
      </w:r>
      <w:r w:rsidRPr="00B606D3">
        <w:rPr>
          <w:rFonts w:ascii="Calibri" w:hAnsi="Calibri"/>
          <w:sz w:val="22"/>
          <w:szCs w:val="22"/>
        </w:rPr>
        <w:t>OGP participation.</w:t>
      </w:r>
    </w:p>
    <w:p w14:paraId="04B44F3A" w14:textId="77777777" w:rsidR="006A2555" w:rsidRPr="00B606D3" w:rsidRDefault="006A2555" w:rsidP="006A2555">
      <w:pPr>
        <w:pStyle w:val="MediumGrid1-Accent21"/>
        <w:numPr>
          <w:ilvl w:val="0"/>
          <w:numId w:val="2"/>
        </w:numPr>
        <w:rPr>
          <w:rFonts w:ascii="Calibri" w:hAnsi="Calibri"/>
          <w:sz w:val="22"/>
          <w:szCs w:val="22"/>
        </w:rPr>
      </w:pPr>
      <w:r w:rsidRPr="00B606D3">
        <w:rPr>
          <w:rFonts w:ascii="Calibri" w:hAnsi="Calibri"/>
          <w:sz w:val="22"/>
          <w:szCs w:val="22"/>
        </w:rPr>
        <w:t xml:space="preserve">Check with previous OGP data points, such as cross-referencing with the findings of the most recent IRM report on the country, including the national context section. </w:t>
      </w:r>
    </w:p>
    <w:p w14:paraId="14500724" w14:textId="77777777" w:rsidR="006A2555" w:rsidRPr="00B606D3" w:rsidRDefault="006A2555" w:rsidP="006A2555">
      <w:pPr>
        <w:pStyle w:val="MediumGrid1-Accent21"/>
        <w:numPr>
          <w:ilvl w:val="0"/>
          <w:numId w:val="2"/>
        </w:numPr>
        <w:rPr>
          <w:rFonts w:ascii="Calibri" w:hAnsi="Calibri"/>
          <w:sz w:val="22"/>
          <w:szCs w:val="22"/>
        </w:rPr>
      </w:pPr>
      <w:r w:rsidRPr="00B606D3">
        <w:rPr>
          <w:rFonts w:ascii="Calibri" w:hAnsi="Calibri"/>
          <w:sz w:val="22"/>
          <w:szCs w:val="22"/>
        </w:rPr>
        <w:t xml:space="preserve">Assess whether an OGP intervention could have the desired impact in a country or is necessary to protect the credibility of OGP. </w:t>
      </w:r>
    </w:p>
    <w:p w14:paraId="5D2EBAD9" w14:textId="77777777" w:rsidR="006A2555" w:rsidRPr="00B606D3" w:rsidRDefault="006A2555" w:rsidP="006A2555">
      <w:pPr>
        <w:pStyle w:val="MediumGrid1-Accent21"/>
        <w:ind w:left="360"/>
        <w:rPr>
          <w:rFonts w:ascii="Calibri" w:hAnsi="Calibri"/>
          <w:sz w:val="22"/>
          <w:szCs w:val="22"/>
        </w:rPr>
      </w:pPr>
    </w:p>
    <w:p w14:paraId="64C2EC10" w14:textId="77777777" w:rsidR="006A2555" w:rsidRDefault="006A2555" w:rsidP="006A2555">
      <w:pPr>
        <w:rPr>
          <w:rFonts w:ascii="Calibri" w:hAnsi="Calibri"/>
          <w:sz w:val="22"/>
          <w:szCs w:val="22"/>
        </w:rPr>
      </w:pPr>
      <w:r w:rsidRPr="00B606D3">
        <w:rPr>
          <w:rFonts w:ascii="Calibri" w:hAnsi="Calibri"/>
          <w:sz w:val="22"/>
          <w:szCs w:val="22"/>
        </w:rPr>
        <w:t xml:space="preserve">The OGP Support Unit </w:t>
      </w:r>
      <w:r>
        <w:rPr>
          <w:rFonts w:ascii="Calibri" w:hAnsi="Calibri"/>
          <w:sz w:val="22"/>
          <w:szCs w:val="22"/>
        </w:rPr>
        <w:t>can</w:t>
      </w:r>
      <w:r w:rsidRPr="00B606D3">
        <w:rPr>
          <w:rFonts w:ascii="Calibri" w:hAnsi="Calibri"/>
          <w:sz w:val="22"/>
          <w:szCs w:val="22"/>
        </w:rPr>
        <w:t xml:space="preserve"> then write a letter to the OGP point of contact in the country </w:t>
      </w:r>
      <w:r>
        <w:rPr>
          <w:rFonts w:ascii="Calibri" w:hAnsi="Calibri"/>
          <w:sz w:val="22"/>
          <w:szCs w:val="22"/>
        </w:rPr>
        <w:t>identified for review,</w:t>
      </w:r>
      <w:r w:rsidRPr="00B606D3">
        <w:rPr>
          <w:rFonts w:ascii="Calibri" w:hAnsi="Calibri"/>
          <w:sz w:val="22"/>
          <w:szCs w:val="22"/>
        </w:rPr>
        <w:t xml:space="preserve"> asking for a response to the </w:t>
      </w:r>
      <w:r>
        <w:rPr>
          <w:rFonts w:ascii="Calibri" w:hAnsi="Calibri"/>
          <w:sz w:val="22"/>
          <w:szCs w:val="22"/>
        </w:rPr>
        <w:t>concern</w:t>
      </w:r>
      <w:r w:rsidRPr="00B606D3">
        <w:rPr>
          <w:rFonts w:ascii="Calibri" w:hAnsi="Calibri"/>
          <w:sz w:val="22"/>
          <w:szCs w:val="22"/>
        </w:rPr>
        <w:t xml:space="preserve">. </w:t>
      </w:r>
      <w:r>
        <w:rPr>
          <w:rFonts w:ascii="Calibri" w:hAnsi="Calibri"/>
          <w:sz w:val="22"/>
          <w:szCs w:val="22"/>
        </w:rPr>
        <w:t xml:space="preserve">If the response from the country satisfies the </w:t>
      </w:r>
      <w:r w:rsidRPr="00B606D3">
        <w:rPr>
          <w:rFonts w:ascii="Calibri" w:hAnsi="Calibri"/>
          <w:sz w:val="22"/>
          <w:szCs w:val="22"/>
        </w:rPr>
        <w:t>Cri</w:t>
      </w:r>
      <w:r>
        <w:rPr>
          <w:rFonts w:ascii="Calibri" w:hAnsi="Calibri"/>
          <w:sz w:val="22"/>
          <w:szCs w:val="22"/>
        </w:rPr>
        <w:t xml:space="preserve">teria and Standards subcommittee and indicates that the issue is being addressed domestically, then no further action may be needed. </w:t>
      </w:r>
      <w:r w:rsidRPr="00B606D3">
        <w:rPr>
          <w:rFonts w:ascii="Calibri" w:hAnsi="Calibri"/>
          <w:sz w:val="22"/>
          <w:szCs w:val="22"/>
        </w:rPr>
        <w:t xml:space="preserve">The letter and the response from the country </w:t>
      </w:r>
      <w:r>
        <w:rPr>
          <w:rFonts w:ascii="Calibri" w:hAnsi="Calibri"/>
          <w:sz w:val="22"/>
          <w:szCs w:val="22"/>
        </w:rPr>
        <w:t>are to</w:t>
      </w:r>
      <w:r w:rsidRPr="00B606D3">
        <w:rPr>
          <w:rFonts w:ascii="Calibri" w:hAnsi="Calibri"/>
          <w:sz w:val="22"/>
          <w:szCs w:val="22"/>
        </w:rPr>
        <w:t xml:space="preserve"> be included in a short report </w:t>
      </w:r>
      <w:r>
        <w:rPr>
          <w:rFonts w:ascii="Calibri" w:hAnsi="Calibri"/>
          <w:sz w:val="22"/>
          <w:szCs w:val="22"/>
        </w:rPr>
        <w:t xml:space="preserve">that </w:t>
      </w:r>
      <w:r w:rsidRPr="00B606D3">
        <w:rPr>
          <w:rFonts w:ascii="Calibri" w:hAnsi="Calibri"/>
          <w:sz w:val="22"/>
          <w:szCs w:val="22"/>
        </w:rPr>
        <w:t xml:space="preserve">the Support Unit </w:t>
      </w:r>
      <w:r>
        <w:rPr>
          <w:rFonts w:ascii="Calibri" w:hAnsi="Calibri"/>
          <w:sz w:val="22"/>
          <w:szCs w:val="22"/>
        </w:rPr>
        <w:t>is to</w:t>
      </w:r>
      <w:r w:rsidRPr="00B606D3">
        <w:rPr>
          <w:rFonts w:ascii="Calibri" w:hAnsi="Calibri"/>
          <w:sz w:val="22"/>
          <w:szCs w:val="22"/>
        </w:rPr>
        <w:t xml:space="preserve"> circulate </w:t>
      </w:r>
      <w:r>
        <w:rPr>
          <w:rFonts w:ascii="Calibri" w:hAnsi="Calibri"/>
          <w:sz w:val="22"/>
          <w:szCs w:val="22"/>
        </w:rPr>
        <w:t>among</w:t>
      </w:r>
      <w:r w:rsidRPr="00B606D3">
        <w:rPr>
          <w:rFonts w:ascii="Calibri" w:hAnsi="Calibri"/>
          <w:sz w:val="22"/>
          <w:szCs w:val="22"/>
        </w:rPr>
        <w:t xml:space="preserve"> the Criteria and Standards subcommittee for further comment and deliberation. A list of all sources of information used in the process</w:t>
      </w:r>
      <w:r>
        <w:rPr>
          <w:rFonts w:ascii="Calibri" w:hAnsi="Calibri"/>
          <w:sz w:val="22"/>
          <w:szCs w:val="22"/>
        </w:rPr>
        <w:t xml:space="preserve"> is to</w:t>
      </w:r>
      <w:r w:rsidRPr="00B606D3">
        <w:rPr>
          <w:rFonts w:ascii="Calibri" w:hAnsi="Calibri"/>
          <w:sz w:val="22"/>
          <w:szCs w:val="22"/>
        </w:rPr>
        <w:t xml:space="preserve"> be included in the report. If a consensus cannot be reached, a vote may be taken </w:t>
      </w:r>
      <w:r>
        <w:rPr>
          <w:rFonts w:ascii="Calibri" w:hAnsi="Calibri"/>
          <w:sz w:val="22"/>
          <w:szCs w:val="22"/>
        </w:rPr>
        <w:t xml:space="preserve">in the Criteria and Standards subcommittee </w:t>
      </w:r>
      <w:r w:rsidRPr="00B606D3">
        <w:rPr>
          <w:rFonts w:ascii="Calibri" w:hAnsi="Calibri"/>
          <w:sz w:val="22"/>
          <w:szCs w:val="22"/>
        </w:rPr>
        <w:t xml:space="preserve">on whether to adopt the report. </w:t>
      </w:r>
      <w:r>
        <w:rPr>
          <w:rFonts w:ascii="Calibri" w:hAnsi="Calibri"/>
          <w:sz w:val="22"/>
          <w:szCs w:val="22"/>
        </w:rPr>
        <w:t xml:space="preserve">A two-third majority is required when a vote is taken. </w:t>
      </w:r>
      <w:r w:rsidRPr="00B606D3">
        <w:rPr>
          <w:rFonts w:ascii="Calibri" w:hAnsi="Calibri"/>
          <w:sz w:val="22"/>
          <w:szCs w:val="22"/>
        </w:rPr>
        <w:t xml:space="preserve">This process of evaluation and deliberation in the Criteria and Standards subcommittee should take no longer than 20 working days. </w:t>
      </w:r>
    </w:p>
    <w:p w14:paraId="24E70013" w14:textId="77777777" w:rsidR="006A2555" w:rsidRPr="00B606D3" w:rsidRDefault="006A2555" w:rsidP="006A2555">
      <w:pPr>
        <w:rPr>
          <w:rFonts w:ascii="Calibri" w:hAnsi="Calibri"/>
          <w:sz w:val="22"/>
          <w:szCs w:val="22"/>
        </w:rPr>
      </w:pPr>
    </w:p>
    <w:p w14:paraId="4CFA9FB6" w14:textId="77777777" w:rsidR="006A2555" w:rsidRDefault="006A2555" w:rsidP="006A2555">
      <w:pPr>
        <w:rPr>
          <w:rFonts w:ascii="Calibri" w:hAnsi="Calibri"/>
          <w:b/>
          <w:sz w:val="22"/>
          <w:szCs w:val="22"/>
          <w:u w:val="single"/>
        </w:rPr>
      </w:pPr>
    </w:p>
    <w:p w14:paraId="45CDD58B" w14:textId="77777777" w:rsidR="00592BB8" w:rsidRPr="00B606D3" w:rsidRDefault="00592BB8" w:rsidP="006A2555">
      <w:pPr>
        <w:rPr>
          <w:rFonts w:ascii="Calibri" w:hAnsi="Calibri"/>
          <w:b/>
          <w:sz w:val="22"/>
          <w:szCs w:val="22"/>
          <w:u w:val="single"/>
        </w:rPr>
      </w:pPr>
      <w:bookmarkStart w:id="0" w:name="_GoBack"/>
      <w:bookmarkEnd w:id="0"/>
    </w:p>
    <w:p w14:paraId="048619D4" w14:textId="77777777" w:rsidR="006A2555" w:rsidRPr="00B606D3" w:rsidRDefault="006A2555" w:rsidP="006A2555">
      <w:pPr>
        <w:rPr>
          <w:rFonts w:ascii="Calibri" w:hAnsi="Calibri"/>
          <w:b/>
          <w:sz w:val="22"/>
          <w:szCs w:val="22"/>
          <w:u w:val="single"/>
        </w:rPr>
      </w:pPr>
      <w:r w:rsidRPr="00B606D3">
        <w:rPr>
          <w:rFonts w:ascii="Calibri" w:hAnsi="Calibri"/>
          <w:b/>
          <w:sz w:val="22"/>
          <w:szCs w:val="22"/>
          <w:u w:val="single"/>
        </w:rPr>
        <w:t xml:space="preserve">The types of issues that may form a relevant </w:t>
      </w:r>
      <w:r>
        <w:rPr>
          <w:rFonts w:ascii="Calibri" w:hAnsi="Calibri"/>
          <w:b/>
          <w:sz w:val="22"/>
          <w:szCs w:val="22"/>
          <w:u w:val="single"/>
        </w:rPr>
        <w:t>concern</w:t>
      </w:r>
      <w:r w:rsidRPr="00B606D3">
        <w:rPr>
          <w:rFonts w:ascii="Calibri" w:hAnsi="Calibri"/>
          <w:b/>
          <w:sz w:val="22"/>
          <w:szCs w:val="22"/>
          <w:u w:val="single"/>
        </w:rPr>
        <w:t>:</w:t>
      </w:r>
    </w:p>
    <w:p w14:paraId="279995CF" w14:textId="77777777" w:rsidR="006A2555" w:rsidRPr="00B606D3" w:rsidRDefault="006A2555" w:rsidP="006A2555">
      <w:pPr>
        <w:rPr>
          <w:rFonts w:ascii="Calibri" w:hAnsi="Calibri"/>
          <w:sz w:val="22"/>
          <w:szCs w:val="22"/>
        </w:rPr>
      </w:pPr>
    </w:p>
    <w:p w14:paraId="4A14FE17" w14:textId="77777777" w:rsidR="006A2555" w:rsidRPr="00B606D3" w:rsidRDefault="006A2555" w:rsidP="006A2555">
      <w:pPr>
        <w:rPr>
          <w:rFonts w:ascii="Calibri" w:hAnsi="Calibri"/>
          <w:sz w:val="22"/>
          <w:szCs w:val="22"/>
        </w:rPr>
      </w:pPr>
      <w:r w:rsidRPr="00B606D3">
        <w:rPr>
          <w:rFonts w:ascii="Calibri" w:hAnsi="Calibri"/>
          <w:sz w:val="22"/>
          <w:szCs w:val="22"/>
        </w:rPr>
        <w:t>Over time</w:t>
      </w:r>
      <w:r>
        <w:rPr>
          <w:rFonts w:ascii="Calibri" w:hAnsi="Calibri"/>
          <w:sz w:val="22"/>
          <w:szCs w:val="22"/>
        </w:rPr>
        <w:t>,</w:t>
      </w:r>
      <w:r w:rsidRPr="00B606D3">
        <w:rPr>
          <w:rFonts w:ascii="Calibri" w:hAnsi="Calibri"/>
          <w:sz w:val="22"/>
          <w:szCs w:val="22"/>
        </w:rPr>
        <w:t xml:space="preserve"> the Criteria and Standards subcommittee </w:t>
      </w:r>
      <w:r>
        <w:rPr>
          <w:rFonts w:ascii="Calibri" w:hAnsi="Calibri"/>
          <w:sz w:val="22"/>
          <w:szCs w:val="22"/>
        </w:rPr>
        <w:t>is to</w:t>
      </w:r>
      <w:r w:rsidRPr="00B606D3">
        <w:rPr>
          <w:rFonts w:ascii="Calibri" w:hAnsi="Calibri"/>
          <w:sz w:val="22"/>
          <w:szCs w:val="22"/>
        </w:rPr>
        <w:t xml:space="preserve"> build up a </w:t>
      </w:r>
      <w:r>
        <w:rPr>
          <w:rFonts w:ascii="Calibri" w:hAnsi="Calibri"/>
          <w:sz w:val="22"/>
          <w:szCs w:val="22"/>
        </w:rPr>
        <w:t>list</w:t>
      </w:r>
      <w:r w:rsidRPr="00B606D3">
        <w:rPr>
          <w:rFonts w:ascii="Calibri" w:hAnsi="Calibri"/>
          <w:sz w:val="22"/>
          <w:szCs w:val="22"/>
        </w:rPr>
        <w:t xml:space="preserve"> of </w:t>
      </w:r>
      <w:r>
        <w:rPr>
          <w:rFonts w:ascii="Calibri" w:hAnsi="Calibri"/>
          <w:sz w:val="22"/>
          <w:szCs w:val="22"/>
        </w:rPr>
        <w:t>factors</w:t>
      </w:r>
      <w:r w:rsidRPr="00B606D3">
        <w:rPr>
          <w:rFonts w:ascii="Calibri" w:hAnsi="Calibri"/>
          <w:sz w:val="22"/>
          <w:szCs w:val="22"/>
        </w:rPr>
        <w:t xml:space="preserve"> and </w:t>
      </w:r>
      <w:r>
        <w:rPr>
          <w:rFonts w:ascii="Calibri" w:hAnsi="Calibri"/>
          <w:sz w:val="22"/>
          <w:szCs w:val="22"/>
        </w:rPr>
        <w:t xml:space="preserve">measurements </w:t>
      </w:r>
      <w:r w:rsidRPr="00B606D3">
        <w:rPr>
          <w:rFonts w:ascii="Calibri" w:hAnsi="Calibri"/>
          <w:sz w:val="22"/>
          <w:szCs w:val="22"/>
        </w:rPr>
        <w:t xml:space="preserve">for what issues should be considered relevant to OGP. </w:t>
      </w:r>
      <w:r>
        <w:rPr>
          <w:rFonts w:ascii="Calibri" w:hAnsi="Calibri"/>
          <w:sz w:val="22"/>
          <w:szCs w:val="22"/>
        </w:rPr>
        <w:t xml:space="preserve"> The </w:t>
      </w:r>
      <w:r w:rsidRPr="00B606D3">
        <w:rPr>
          <w:rFonts w:ascii="Calibri" w:hAnsi="Calibri"/>
          <w:sz w:val="22"/>
          <w:szCs w:val="22"/>
        </w:rPr>
        <w:t xml:space="preserve">Criteria and Standards </w:t>
      </w:r>
      <w:r>
        <w:rPr>
          <w:rFonts w:ascii="Calibri" w:hAnsi="Calibri"/>
          <w:sz w:val="22"/>
          <w:szCs w:val="22"/>
        </w:rPr>
        <w:t>subcommittee is to,</w:t>
      </w:r>
      <w:r w:rsidRPr="00B606D3">
        <w:rPr>
          <w:rFonts w:ascii="Calibri" w:hAnsi="Calibri"/>
          <w:sz w:val="22"/>
          <w:szCs w:val="22"/>
        </w:rPr>
        <w:t xml:space="preserve"> in </w:t>
      </w:r>
      <w:r>
        <w:rPr>
          <w:rFonts w:ascii="Calibri" w:hAnsi="Calibri"/>
          <w:sz w:val="22"/>
          <w:szCs w:val="22"/>
        </w:rPr>
        <w:t xml:space="preserve">due </w:t>
      </w:r>
      <w:r w:rsidRPr="00B606D3">
        <w:rPr>
          <w:rFonts w:ascii="Calibri" w:hAnsi="Calibri"/>
          <w:sz w:val="22"/>
          <w:szCs w:val="22"/>
        </w:rPr>
        <w:t>time</w:t>
      </w:r>
      <w:r>
        <w:rPr>
          <w:rFonts w:ascii="Calibri" w:hAnsi="Calibri"/>
          <w:sz w:val="22"/>
          <w:szCs w:val="22"/>
        </w:rPr>
        <w:t>,</w:t>
      </w:r>
      <w:r w:rsidRPr="00B606D3">
        <w:rPr>
          <w:rFonts w:ascii="Calibri" w:hAnsi="Calibri"/>
          <w:sz w:val="22"/>
          <w:szCs w:val="22"/>
        </w:rPr>
        <w:t xml:space="preserve"> publish </w:t>
      </w:r>
      <w:r>
        <w:rPr>
          <w:rFonts w:ascii="Calibri" w:hAnsi="Calibri"/>
          <w:sz w:val="22"/>
          <w:szCs w:val="22"/>
        </w:rPr>
        <w:t>this list of factors to consider</w:t>
      </w:r>
      <w:r w:rsidRPr="00B606D3">
        <w:rPr>
          <w:rFonts w:ascii="Calibri" w:hAnsi="Calibri"/>
          <w:sz w:val="22"/>
          <w:szCs w:val="22"/>
        </w:rPr>
        <w:t xml:space="preserve"> what</w:t>
      </w:r>
      <w:r>
        <w:rPr>
          <w:rFonts w:ascii="Calibri" w:hAnsi="Calibri"/>
          <w:sz w:val="22"/>
          <w:szCs w:val="22"/>
        </w:rPr>
        <w:t xml:space="preserve"> types of</w:t>
      </w:r>
      <w:r w:rsidRPr="00B606D3">
        <w:rPr>
          <w:rFonts w:ascii="Calibri" w:hAnsi="Calibri"/>
          <w:sz w:val="22"/>
          <w:szCs w:val="22"/>
        </w:rPr>
        <w:t xml:space="preserve"> </w:t>
      </w:r>
      <w:r>
        <w:rPr>
          <w:rFonts w:ascii="Calibri" w:hAnsi="Calibri"/>
          <w:sz w:val="22"/>
          <w:szCs w:val="22"/>
        </w:rPr>
        <w:t>concerns</w:t>
      </w:r>
      <w:r w:rsidRPr="00B606D3">
        <w:rPr>
          <w:rFonts w:ascii="Calibri" w:hAnsi="Calibri"/>
          <w:sz w:val="22"/>
          <w:szCs w:val="22"/>
        </w:rPr>
        <w:t xml:space="preserve"> are deemed sufficiently relevant for consideration. In the initial implementation of this policy the subcommittee </w:t>
      </w:r>
      <w:r>
        <w:rPr>
          <w:rFonts w:ascii="Calibri" w:hAnsi="Calibri"/>
          <w:sz w:val="22"/>
          <w:szCs w:val="22"/>
        </w:rPr>
        <w:t>should</w:t>
      </w:r>
      <w:r w:rsidRPr="00B606D3">
        <w:rPr>
          <w:rFonts w:ascii="Calibri" w:hAnsi="Calibri"/>
          <w:sz w:val="22"/>
          <w:szCs w:val="22"/>
        </w:rPr>
        <w:t xml:space="preserve"> adopt a flexible, case-by-case approach to </w:t>
      </w:r>
      <w:r>
        <w:rPr>
          <w:rFonts w:ascii="Calibri" w:hAnsi="Calibri"/>
          <w:sz w:val="22"/>
          <w:szCs w:val="22"/>
        </w:rPr>
        <w:t>the various concerns that may be raised</w:t>
      </w:r>
      <w:r w:rsidRPr="00B606D3">
        <w:rPr>
          <w:rFonts w:ascii="Calibri" w:hAnsi="Calibri"/>
          <w:sz w:val="22"/>
          <w:szCs w:val="22"/>
        </w:rPr>
        <w:t xml:space="preserve">. Some of the types of issues that have been previously raised in </w:t>
      </w:r>
      <w:r>
        <w:rPr>
          <w:rFonts w:ascii="Calibri" w:hAnsi="Calibri"/>
          <w:sz w:val="22"/>
          <w:szCs w:val="22"/>
        </w:rPr>
        <w:t>concerns</w:t>
      </w:r>
      <w:r w:rsidRPr="00B606D3">
        <w:rPr>
          <w:rFonts w:ascii="Calibri" w:hAnsi="Calibri"/>
          <w:sz w:val="22"/>
          <w:szCs w:val="22"/>
        </w:rPr>
        <w:t xml:space="preserve"> to the Steering Committee as damaging to the OGP process in a country </w:t>
      </w:r>
      <w:r>
        <w:rPr>
          <w:rFonts w:ascii="Calibri" w:hAnsi="Calibri"/>
          <w:sz w:val="22"/>
          <w:szCs w:val="22"/>
        </w:rPr>
        <w:t xml:space="preserve">may </w:t>
      </w:r>
      <w:r w:rsidRPr="00B606D3">
        <w:rPr>
          <w:rFonts w:ascii="Calibri" w:hAnsi="Calibri"/>
          <w:sz w:val="22"/>
          <w:szCs w:val="22"/>
        </w:rPr>
        <w:t>include</w:t>
      </w:r>
      <w:r>
        <w:rPr>
          <w:rFonts w:ascii="Calibri" w:hAnsi="Calibri"/>
          <w:sz w:val="22"/>
          <w:szCs w:val="22"/>
        </w:rPr>
        <w:t xml:space="preserve"> (but are not limited to)</w:t>
      </w:r>
      <w:r w:rsidRPr="00B606D3">
        <w:rPr>
          <w:rFonts w:ascii="Calibri" w:hAnsi="Calibri"/>
          <w:sz w:val="22"/>
          <w:szCs w:val="22"/>
        </w:rPr>
        <w:t>:</w:t>
      </w:r>
    </w:p>
    <w:p w14:paraId="226494AB" w14:textId="77777777" w:rsidR="006A2555" w:rsidRPr="00B606D3" w:rsidRDefault="006A2555" w:rsidP="006A2555">
      <w:pPr>
        <w:rPr>
          <w:rFonts w:ascii="Calibri" w:hAnsi="Calibri"/>
          <w:sz w:val="22"/>
          <w:szCs w:val="22"/>
        </w:rPr>
      </w:pPr>
    </w:p>
    <w:p w14:paraId="07A83592" w14:textId="77777777" w:rsidR="006A2555" w:rsidRPr="00B606D3" w:rsidRDefault="006A2555" w:rsidP="006A2555">
      <w:pPr>
        <w:pStyle w:val="MediumGrid1-Accent21"/>
        <w:numPr>
          <w:ilvl w:val="0"/>
          <w:numId w:val="3"/>
        </w:numPr>
        <w:rPr>
          <w:rFonts w:ascii="Calibri" w:hAnsi="Calibri"/>
          <w:sz w:val="22"/>
          <w:szCs w:val="22"/>
        </w:rPr>
      </w:pPr>
      <w:r w:rsidRPr="00B606D3">
        <w:rPr>
          <w:rFonts w:ascii="Calibri" w:hAnsi="Calibri"/>
          <w:sz w:val="22"/>
          <w:szCs w:val="22"/>
        </w:rPr>
        <w:t xml:space="preserve">Introduction of new/revised policies or </w:t>
      </w:r>
      <w:r>
        <w:rPr>
          <w:rFonts w:ascii="Calibri" w:hAnsi="Calibri"/>
          <w:sz w:val="22"/>
          <w:szCs w:val="22"/>
        </w:rPr>
        <w:t>action</w:t>
      </w:r>
      <w:r w:rsidRPr="00B606D3">
        <w:rPr>
          <w:rFonts w:ascii="Calibri" w:hAnsi="Calibri"/>
          <w:sz w:val="22"/>
          <w:szCs w:val="22"/>
        </w:rPr>
        <w:t xml:space="preserve">s that </w:t>
      </w:r>
      <w:r>
        <w:rPr>
          <w:rFonts w:ascii="Calibri" w:hAnsi="Calibri"/>
          <w:sz w:val="22"/>
          <w:szCs w:val="22"/>
        </w:rPr>
        <w:t xml:space="preserve">significantly </w:t>
      </w:r>
      <w:r w:rsidRPr="00B606D3">
        <w:rPr>
          <w:rFonts w:ascii="Calibri" w:hAnsi="Calibri"/>
          <w:sz w:val="22"/>
          <w:szCs w:val="22"/>
        </w:rPr>
        <w:t>reduce access to information for citizens and civil society.</w:t>
      </w:r>
    </w:p>
    <w:p w14:paraId="5B1BE686" w14:textId="77777777" w:rsidR="006A2555" w:rsidRPr="00B606D3" w:rsidRDefault="006A2555" w:rsidP="006A2555">
      <w:pPr>
        <w:pStyle w:val="MediumGrid1-Accent21"/>
        <w:numPr>
          <w:ilvl w:val="0"/>
          <w:numId w:val="3"/>
        </w:numPr>
        <w:rPr>
          <w:rFonts w:ascii="Calibri" w:hAnsi="Calibri"/>
          <w:sz w:val="22"/>
          <w:szCs w:val="22"/>
        </w:rPr>
      </w:pPr>
      <w:r w:rsidRPr="00B606D3">
        <w:rPr>
          <w:rFonts w:ascii="Calibri" w:hAnsi="Calibri"/>
          <w:sz w:val="22"/>
          <w:szCs w:val="22"/>
        </w:rPr>
        <w:t xml:space="preserve">Introduction of new/revised policies or </w:t>
      </w:r>
      <w:r>
        <w:rPr>
          <w:rFonts w:ascii="Calibri" w:hAnsi="Calibri"/>
          <w:sz w:val="22"/>
          <w:szCs w:val="22"/>
        </w:rPr>
        <w:t>action</w:t>
      </w:r>
      <w:r w:rsidRPr="00B606D3">
        <w:rPr>
          <w:rFonts w:ascii="Calibri" w:hAnsi="Calibri"/>
          <w:sz w:val="22"/>
          <w:szCs w:val="22"/>
        </w:rPr>
        <w:t xml:space="preserve">s that </w:t>
      </w:r>
      <w:r>
        <w:rPr>
          <w:rFonts w:ascii="Calibri" w:hAnsi="Calibri"/>
          <w:sz w:val="22"/>
          <w:szCs w:val="22"/>
        </w:rPr>
        <w:t xml:space="preserve">significantly </w:t>
      </w:r>
      <w:r w:rsidRPr="00B606D3">
        <w:rPr>
          <w:rFonts w:ascii="Calibri" w:hAnsi="Calibri"/>
          <w:sz w:val="22"/>
          <w:szCs w:val="22"/>
        </w:rPr>
        <w:t xml:space="preserve">reduce the space for non-governmental organizations to work independently, </w:t>
      </w:r>
      <w:proofErr w:type="gramStart"/>
      <w:r w:rsidRPr="00B606D3">
        <w:rPr>
          <w:rFonts w:ascii="Calibri" w:hAnsi="Calibri"/>
          <w:sz w:val="22"/>
          <w:szCs w:val="22"/>
        </w:rPr>
        <w:t>voice critique</w:t>
      </w:r>
      <w:r>
        <w:rPr>
          <w:rFonts w:ascii="Calibri" w:hAnsi="Calibri"/>
          <w:sz w:val="22"/>
          <w:szCs w:val="22"/>
        </w:rPr>
        <w:t>s</w:t>
      </w:r>
      <w:r w:rsidRPr="00B606D3">
        <w:rPr>
          <w:rFonts w:ascii="Calibri" w:hAnsi="Calibri"/>
          <w:sz w:val="22"/>
          <w:szCs w:val="22"/>
        </w:rPr>
        <w:t>, and/or receive</w:t>
      </w:r>
      <w:proofErr w:type="gramEnd"/>
      <w:r w:rsidRPr="00B606D3">
        <w:rPr>
          <w:rFonts w:ascii="Calibri" w:hAnsi="Calibri"/>
          <w:sz w:val="22"/>
          <w:szCs w:val="22"/>
        </w:rPr>
        <w:t xml:space="preserve"> funding </w:t>
      </w:r>
      <w:r>
        <w:rPr>
          <w:rFonts w:ascii="Calibri" w:hAnsi="Calibri"/>
          <w:sz w:val="22"/>
          <w:szCs w:val="22"/>
        </w:rPr>
        <w:t xml:space="preserve">from domestic or international sources </w:t>
      </w:r>
      <w:r w:rsidRPr="00B606D3">
        <w:rPr>
          <w:rFonts w:ascii="Calibri" w:hAnsi="Calibri"/>
          <w:sz w:val="22"/>
          <w:szCs w:val="22"/>
        </w:rPr>
        <w:t>(e.g. new NGO laws).</w:t>
      </w:r>
    </w:p>
    <w:p w14:paraId="58677D44" w14:textId="77777777" w:rsidR="006A2555" w:rsidRPr="00B606D3" w:rsidRDefault="006A2555" w:rsidP="006A2555">
      <w:pPr>
        <w:pStyle w:val="MediumGrid1-Accent21"/>
        <w:numPr>
          <w:ilvl w:val="0"/>
          <w:numId w:val="3"/>
        </w:numPr>
        <w:rPr>
          <w:rFonts w:ascii="Calibri" w:hAnsi="Calibri"/>
          <w:sz w:val="22"/>
          <w:szCs w:val="22"/>
        </w:rPr>
      </w:pPr>
      <w:r w:rsidRPr="00B606D3">
        <w:rPr>
          <w:rFonts w:ascii="Calibri" w:hAnsi="Calibri"/>
          <w:sz w:val="22"/>
          <w:szCs w:val="22"/>
        </w:rPr>
        <w:t xml:space="preserve">Manipulation of the OGP process </w:t>
      </w:r>
      <w:r>
        <w:rPr>
          <w:rFonts w:ascii="Calibri" w:hAnsi="Calibri"/>
          <w:sz w:val="22"/>
          <w:szCs w:val="22"/>
        </w:rPr>
        <w:t xml:space="preserve">by governments </w:t>
      </w:r>
      <w:r w:rsidRPr="00B606D3">
        <w:rPr>
          <w:rFonts w:ascii="Calibri" w:hAnsi="Calibri"/>
          <w:sz w:val="22"/>
          <w:szCs w:val="22"/>
        </w:rPr>
        <w:t>in terms of civil society participation</w:t>
      </w:r>
      <w:r>
        <w:rPr>
          <w:rFonts w:ascii="Calibri" w:hAnsi="Calibri"/>
          <w:sz w:val="22"/>
          <w:szCs w:val="22"/>
        </w:rPr>
        <w:t xml:space="preserve"> (e.g. only inviting GONGOs to participate in consultations)</w:t>
      </w:r>
      <w:r w:rsidRPr="00B606D3">
        <w:rPr>
          <w:rFonts w:ascii="Calibri" w:hAnsi="Calibri"/>
          <w:sz w:val="22"/>
          <w:szCs w:val="22"/>
        </w:rPr>
        <w:t xml:space="preserve">. </w:t>
      </w:r>
    </w:p>
    <w:p w14:paraId="153D8AB3" w14:textId="77777777" w:rsidR="006A2555" w:rsidRPr="00B606D3" w:rsidRDefault="006A2555" w:rsidP="006A2555">
      <w:pPr>
        <w:pStyle w:val="MediumGrid1-Accent21"/>
        <w:numPr>
          <w:ilvl w:val="0"/>
          <w:numId w:val="3"/>
        </w:numPr>
        <w:rPr>
          <w:rFonts w:ascii="Calibri" w:hAnsi="Calibri"/>
          <w:sz w:val="22"/>
          <w:szCs w:val="22"/>
        </w:rPr>
      </w:pPr>
      <w:r w:rsidRPr="00B606D3">
        <w:rPr>
          <w:rFonts w:ascii="Calibri" w:hAnsi="Calibri"/>
          <w:sz w:val="22"/>
          <w:szCs w:val="22"/>
        </w:rPr>
        <w:t xml:space="preserve">Introduction of new/revised policies, </w:t>
      </w:r>
      <w:r>
        <w:rPr>
          <w:rFonts w:ascii="Calibri" w:hAnsi="Calibri"/>
          <w:sz w:val="22"/>
          <w:szCs w:val="22"/>
        </w:rPr>
        <w:t xml:space="preserve">laws, or </w:t>
      </w:r>
      <w:r w:rsidRPr="00B606D3">
        <w:rPr>
          <w:rFonts w:ascii="Calibri" w:hAnsi="Calibri"/>
          <w:sz w:val="22"/>
          <w:szCs w:val="22"/>
        </w:rPr>
        <w:t>practices</w:t>
      </w:r>
      <w:r>
        <w:rPr>
          <w:rFonts w:ascii="Calibri" w:hAnsi="Calibri"/>
          <w:sz w:val="22"/>
          <w:szCs w:val="22"/>
        </w:rPr>
        <w:t>,</w:t>
      </w:r>
      <w:r w:rsidRPr="00B606D3">
        <w:rPr>
          <w:rFonts w:ascii="Calibri" w:hAnsi="Calibri"/>
          <w:sz w:val="22"/>
          <w:szCs w:val="22"/>
        </w:rPr>
        <w:t xml:space="preserve"> or </w:t>
      </w:r>
      <w:r>
        <w:rPr>
          <w:rFonts w:ascii="Calibri" w:hAnsi="Calibri"/>
          <w:sz w:val="22"/>
          <w:szCs w:val="22"/>
        </w:rPr>
        <w:t>actions,</w:t>
      </w:r>
      <w:r w:rsidRPr="00B606D3">
        <w:rPr>
          <w:rFonts w:ascii="Calibri" w:hAnsi="Calibri"/>
          <w:sz w:val="22"/>
          <w:szCs w:val="22"/>
        </w:rPr>
        <w:t xml:space="preserve"> </w:t>
      </w:r>
      <w:proofErr w:type="gramStart"/>
      <w:r w:rsidRPr="00B606D3">
        <w:rPr>
          <w:rFonts w:ascii="Calibri" w:hAnsi="Calibri"/>
          <w:sz w:val="22"/>
          <w:szCs w:val="22"/>
        </w:rPr>
        <w:t xml:space="preserve">that </w:t>
      </w:r>
      <w:r>
        <w:rPr>
          <w:rFonts w:ascii="Calibri" w:hAnsi="Calibri"/>
          <w:sz w:val="22"/>
          <w:szCs w:val="22"/>
        </w:rPr>
        <w:t xml:space="preserve">significantly </w:t>
      </w:r>
      <w:r w:rsidRPr="00B606D3">
        <w:rPr>
          <w:rFonts w:ascii="Calibri" w:hAnsi="Calibri"/>
          <w:sz w:val="22"/>
          <w:szCs w:val="22"/>
        </w:rPr>
        <w:t>reduce</w:t>
      </w:r>
      <w:proofErr w:type="gramEnd"/>
      <w:r>
        <w:rPr>
          <w:rFonts w:ascii="Calibri" w:hAnsi="Calibri"/>
          <w:sz w:val="22"/>
          <w:szCs w:val="22"/>
        </w:rPr>
        <w:t xml:space="preserve"> enjoyment of</w:t>
      </w:r>
      <w:r w:rsidRPr="00B606D3">
        <w:rPr>
          <w:rFonts w:ascii="Calibri" w:hAnsi="Calibri"/>
          <w:sz w:val="22"/>
          <w:szCs w:val="22"/>
        </w:rPr>
        <w:t xml:space="preserve"> fundamental freedoms, notably freedom</w:t>
      </w:r>
      <w:r>
        <w:rPr>
          <w:rFonts w:ascii="Calibri" w:hAnsi="Calibri"/>
          <w:sz w:val="22"/>
          <w:szCs w:val="22"/>
        </w:rPr>
        <w:t>s</w:t>
      </w:r>
      <w:r w:rsidRPr="00B606D3">
        <w:rPr>
          <w:rFonts w:ascii="Calibri" w:hAnsi="Calibri"/>
          <w:sz w:val="22"/>
          <w:szCs w:val="22"/>
        </w:rPr>
        <w:t xml:space="preserve"> of expression and </w:t>
      </w:r>
      <w:r>
        <w:rPr>
          <w:rFonts w:ascii="Calibri" w:hAnsi="Calibri"/>
          <w:sz w:val="22"/>
          <w:szCs w:val="22"/>
        </w:rPr>
        <w:t>peaceful assembly</w:t>
      </w:r>
      <w:r w:rsidRPr="00B606D3">
        <w:rPr>
          <w:rFonts w:ascii="Calibri" w:hAnsi="Calibri"/>
          <w:sz w:val="22"/>
          <w:szCs w:val="22"/>
        </w:rPr>
        <w:t xml:space="preserve">, </w:t>
      </w:r>
      <w:r>
        <w:rPr>
          <w:rFonts w:ascii="Calibri" w:hAnsi="Calibri"/>
          <w:sz w:val="22"/>
          <w:szCs w:val="22"/>
        </w:rPr>
        <w:t xml:space="preserve">and </w:t>
      </w:r>
      <w:r w:rsidRPr="00B606D3">
        <w:rPr>
          <w:rFonts w:ascii="Calibri" w:hAnsi="Calibri"/>
          <w:sz w:val="22"/>
          <w:szCs w:val="22"/>
        </w:rPr>
        <w:t xml:space="preserve">freedom to </w:t>
      </w:r>
      <w:r>
        <w:rPr>
          <w:rFonts w:ascii="Calibri" w:hAnsi="Calibri"/>
          <w:sz w:val="22"/>
          <w:szCs w:val="22"/>
        </w:rPr>
        <w:t>associate</w:t>
      </w:r>
      <w:r w:rsidRPr="00B606D3">
        <w:rPr>
          <w:rFonts w:ascii="Calibri" w:hAnsi="Calibri"/>
          <w:sz w:val="22"/>
          <w:szCs w:val="22"/>
        </w:rPr>
        <w:t>.</w:t>
      </w:r>
    </w:p>
    <w:p w14:paraId="74FEA534" w14:textId="77777777" w:rsidR="006A2555" w:rsidRPr="00B606D3" w:rsidRDefault="006A2555" w:rsidP="006A2555">
      <w:pPr>
        <w:pStyle w:val="MediumGrid1-Accent21"/>
        <w:numPr>
          <w:ilvl w:val="0"/>
          <w:numId w:val="3"/>
        </w:numPr>
        <w:rPr>
          <w:rFonts w:ascii="Calibri" w:hAnsi="Calibri"/>
          <w:sz w:val="22"/>
          <w:szCs w:val="22"/>
        </w:rPr>
      </w:pPr>
      <w:r w:rsidRPr="00B606D3">
        <w:rPr>
          <w:rFonts w:ascii="Calibri" w:hAnsi="Calibri"/>
          <w:sz w:val="22"/>
          <w:szCs w:val="22"/>
        </w:rPr>
        <w:t xml:space="preserve">Introduction of new/revised policies or </w:t>
      </w:r>
      <w:r>
        <w:rPr>
          <w:rFonts w:ascii="Calibri" w:hAnsi="Calibri"/>
          <w:sz w:val="22"/>
          <w:szCs w:val="22"/>
        </w:rPr>
        <w:t>actions</w:t>
      </w:r>
      <w:r w:rsidRPr="00B606D3">
        <w:rPr>
          <w:rFonts w:ascii="Calibri" w:hAnsi="Calibri"/>
          <w:sz w:val="22"/>
          <w:szCs w:val="22"/>
        </w:rPr>
        <w:t xml:space="preserve"> that </w:t>
      </w:r>
      <w:r>
        <w:rPr>
          <w:rFonts w:ascii="Calibri" w:hAnsi="Calibri"/>
          <w:sz w:val="22"/>
          <w:szCs w:val="22"/>
        </w:rPr>
        <w:t xml:space="preserve">significantly </w:t>
      </w:r>
      <w:r w:rsidRPr="00B606D3">
        <w:rPr>
          <w:rFonts w:ascii="Calibri" w:hAnsi="Calibri"/>
          <w:sz w:val="22"/>
          <w:szCs w:val="22"/>
        </w:rPr>
        <w:t>reduce online or offline media freedom, or threaten media ownership and independence.</w:t>
      </w:r>
    </w:p>
    <w:p w14:paraId="6814B439" w14:textId="77777777" w:rsidR="006A2555" w:rsidRPr="00B606D3" w:rsidRDefault="006A2555" w:rsidP="006A2555">
      <w:pPr>
        <w:rPr>
          <w:rFonts w:ascii="Calibri" w:hAnsi="Calibri"/>
          <w:sz w:val="22"/>
          <w:szCs w:val="22"/>
        </w:rPr>
      </w:pPr>
    </w:p>
    <w:p w14:paraId="7D52E41E" w14:textId="77777777" w:rsidR="006A2555" w:rsidRPr="00B606D3" w:rsidRDefault="006A2555" w:rsidP="006A2555">
      <w:pPr>
        <w:rPr>
          <w:rFonts w:ascii="Calibri" w:hAnsi="Calibri"/>
          <w:b/>
          <w:sz w:val="22"/>
          <w:szCs w:val="22"/>
          <w:u w:val="single"/>
        </w:rPr>
      </w:pPr>
      <w:r w:rsidRPr="00B606D3">
        <w:rPr>
          <w:rFonts w:ascii="Calibri" w:hAnsi="Calibri"/>
          <w:b/>
          <w:sz w:val="22"/>
          <w:szCs w:val="22"/>
          <w:u w:val="single"/>
        </w:rPr>
        <w:t xml:space="preserve">The process of acting on a </w:t>
      </w:r>
      <w:r>
        <w:rPr>
          <w:rFonts w:ascii="Calibri" w:hAnsi="Calibri"/>
          <w:b/>
          <w:sz w:val="22"/>
          <w:szCs w:val="22"/>
          <w:u w:val="single"/>
        </w:rPr>
        <w:t>concern</w:t>
      </w:r>
      <w:r w:rsidRPr="00B606D3">
        <w:rPr>
          <w:rFonts w:ascii="Calibri" w:hAnsi="Calibri"/>
          <w:b/>
          <w:sz w:val="22"/>
          <w:szCs w:val="22"/>
          <w:u w:val="single"/>
        </w:rPr>
        <w:t>:</w:t>
      </w:r>
    </w:p>
    <w:p w14:paraId="700644F0" w14:textId="77777777" w:rsidR="006A2555" w:rsidRPr="00B606D3" w:rsidRDefault="006A2555" w:rsidP="006A2555">
      <w:pPr>
        <w:rPr>
          <w:rFonts w:ascii="Calibri" w:hAnsi="Calibri"/>
          <w:sz w:val="22"/>
          <w:szCs w:val="22"/>
        </w:rPr>
      </w:pPr>
    </w:p>
    <w:p w14:paraId="3B8F96B6" w14:textId="77777777" w:rsidR="006A2555" w:rsidRPr="00B606D3" w:rsidRDefault="006A2555" w:rsidP="006A2555">
      <w:pPr>
        <w:jc w:val="both"/>
        <w:rPr>
          <w:rFonts w:ascii="Calibri" w:hAnsi="Calibri"/>
          <w:sz w:val="22"/>
          <w:szCs w:val="22"/>
        </w:rPr>
      </w:pPr>
      <w:r w:rsidRPr="00B606D3">
        <w:rPr>
          <w:rFonts w:ascii="Calibri" w:hAnsi="Calibri"/>
          <w:sz w:val="22"/>
          <w:szCs w:val="22"/>
        </w:rPr>
        <w:t xml:space="preserve">Once a </w:t>
      </w:r>
      <w:r>
        <w:rPr>
          <w:rFonts w:ascii="Calibri" w:hAnsi="Calibri"/>
          <w:sz w:val="22"/>
          <w:szCs w:val="22"/>
        </w:rPr>
        <w:t>concern</w:t>
      </w:r>
      <w:r w:rsidRPr="00B606D3">
        <w:rPr>
          <w:rFonts w:ascii="Calibri" w:hAnsi="Calibri"/>
          <w:sz w:val="22"/>
          <w:szCs w:val="22"/>
        </w:rPr>
        <w:t xml:space="preserve"> is </w:t>
      </w:r>
      <w:r>
        <w:rPr>
          <w:rFonts w:ascii="Calibri" w:hAnsi="Calibri"/>
          <w:sz w:val="22"/>
          <w:szCs w:val="22"/>
        </w:rPr>
        <w:t>found to have merit</w:t>
      </w:r>
      <w:r w:rsidRPr="00B606D3">
        <w:rPr>
          <w:rFonts w:ascii="Calibri" w:hAnsi="Calibri"/>
          <w:sz w:val="22"/>
          <w:szCs w:val="22"/>
        </w:rPr>
        <w:t xml:space="preserve"> by the Criteria and Standards subcommittee, a short notice </w:t>
      </w:r>
      <w:r>
        <w:rPr>
          <w:rFonts w:ascii="Calibri" w:hAnsi="Calibri"/>
          <w:sz w:val="22"/>
          <w:szCs w:val="22"/>
        </w:rPr>
        <w:t>is to</w:t>
      </w:r>
      <w:r w:rsidRPr="00B606D3">
        <w:rPr>
          <w:rFonts w:ascii="Calibri" w:hAnsi="Calibri"/>
          <w:sz w:val="22"/>
          <w:szCs w:val="22"/>
        </w:rPr>
        <w:t xml:space="preserve"> be circulated to the OGP Steering Committee informing the group of the decision. The following stage 1 </w:t>
      </w:r>
      <w:r>
        <w:rPr>
          <w:rFonts w:ascii="Calibri" w:hAnsi="Calibri"/>
          <w:sz w:val="22"/>
          <w:szCs w:val="22"/>
        </w:rPr>
        <w:t>action</w:t>
      </w:r>
      <w:r w:rsidRPr="00B606D3">
        <w:rPr>
          <w:rFonts w:ascii="Calibri" w:hAnsi="Calibri"/>
          <w:sz w:val="22"/>
          <w:szCs w:val="22"/>
        </w:rPr>
        <w:t>s can then be carried out by members of the Criteria and Standards subcommittee, the co-Chairs, the OGP Support Unit</w:t>
      </w:r>
      <w:r>
        <w:rPr>
          <w:rFonts w:ascii="Calibri" w:hAnsi="Calibri"/>
          <w:sz w:val="22"/>
          <w:szCs w:val="22"/>
        </w:rPr>
        <w:t>,</w:t>
      </w:r>
      <w:r w:rsidRPr="00B606D3">
        <w:rPr>
          <w:rFonts w:ascii="Calibri" w:hAnsi="Calibri"/>
          <w:sz w:val="22"/>
          <w:szCs w:val="22"/>
        </w:rPr>
        <w:t xml:space="preserve"> and other interested Steering Committee members, without the approval of the full Steering Committee:</w:t>
      </w:r>
    </w:p>
    <w:p w14:paraId="0E9590C6" w14:textId="77777777" w:rsidR="006A2555" w:rsidRPr="00B606D3" w:rsidRDefault="006A2555" w:rsidP="006A2555">
      <w:pPr>
        <w:rPr>
          <w:rFonts w:ascii="Calibri" w:hAnsi="Calibri"/>
          <w:sz w:val="22"/>
          <w:szCs w:val="22"/>
        </w:rPr>
      </w:pPr>
    </w:p>
    <w:p w14:paraId="1ADFA871" w14:textId="77777777" w:rsidR="006A2555" w:rsidRPr="00B606D3" w:rsidRDefault="006A2555" w:rsidP="006A2555">
      <w:pPr>
        <w:pStyle w:val="MediumGrid1-Accent21"/>
        <w:numPr>
          <w:ilvl w:val="0"/>
          <w:numId w:val="4"/>
        </w:numPr>
        <w:rPr>
          <w:rFonts w:ascii="Calibri" w:hAnsi="Calibri"/>
          <w:sz w:val="22"/>
          <w:szCs w:val="22"/>
        </w:rPr>
      </w:pPr>
      <w:r w:rsidRPr="00B606D3">
        <w:rPr>
          <w:rFonts w:ascii="Calibri" w:hAnsi="Calibri"/>
          <w:sz w:val="22"/>
          <w:szCs w:val="22"/>
        </w:rPr>
        <w:t xml:space="preserve">Engage in or broker diplomatic outreach to the government concerned at the official and/or political level, including from the co-chairs. </w:t>
      </w:r>
    </w:p>
    <w:p w14:paraId="114DA67C" w14:textId="77777777" w:rsidR="006A2555" w:rsidRPr="00B606D3" w:rsidRDefault="006A2555" w:rsidP="006A2555">
      <w:pPr>
        <w:pStyle w:val="MediumGrid1-Accent21"/>
        <w:numPr>
          <w:ilvl w:val="0"/>
          <w:numId w:val="4"/>
        </w:numPr>
        <w:rPr>
          <w:rFonts w:ascii="Calibri" w:hAnsi="Calibri"/>
          <w:sz w:val="22"/>
          <w:szCs w:val="22"/>
        </w:rPr>
      </w:pPr>
      <w:r w:rsidRPr="00B606D3">
        <w:rPr>
          <w:rFonts w:ascii="Calibri" w:hAnsi="Calibri"/>
          <w:sz w:val="22"/>
          <w:szCs w:val="22"/>
        </w:rPr>
        <w:t xml:space="preserve">Write an official letter </w:t>
      </w:r>
      <w:r>
        <w:rPr>
          <w:rFonts w:ascii="Calibri" w:hAnsi="Calibri"/>
          <w:sz w:val="22"/>
          <w:szCs w:val="22"/>
        </w:rPr>
        <w:t xml:space="preserve">from the Support Unit </w:t>
      </w:r>
      <w:r w:rsidRPr="00B606D3">
        <w:rPr>
          <w:rFonts w:ascii="Calibri" w:hAnsi="Calibri"/>
          <w:sz w:val="22"/>
          <w:szCs w:val="22"/>
        </w:rPr>
        <w:t xml:space="preserve">to the OGP point of contact in the country informing them that the Criteria and Standards subcommittee adopted the report on the </w:t>
      </w:r>
      <w:r>
        <w:rPr>
          <w:rFonts w:ascii="Calibri" w:hAnsi="Calibri"/>
          <w:sz w:val="22"/>
          <w:szCs w:val="22"/>
        </w:rPr>
        <w:t>concern</w:t>
      </w:r>
      <w:r w:rsidRPr="00B606D3">
        <w:rPr>
          <w:rFonts w:ascii="Calibri" w:hAnsi="Calibri"/>
          <w:sz w:val="22"/>
          <w:szCs w:val="22"/>
        </w:rPr>
        <w:t xml:space="preserve"> (the point of contact </w:t>
      </w:r>
      <w:r>
        <w:rPr>
          <w:rFonts w:ascii="Calibri" w:hAnsi="Calibri"/>
          <w:sz w:val="22"/>
          <w:szCs w:val="22"/>
        </w:rPr>
        <w:t>should</w:t>
      </w:r>
      <w:r w:rsidRPr="00B606D3">
        <w:rPr>
          <w:rFonts w:ascii="Calibri" w:hAnsi="Calibri"/>
          <w:sz w:val="22"/>
          <w:szCs w:val="22"/>
        </w:rPr>
        <w:t xml:space="preserve"> already have been informed by the Support Unit that a </w:t>
      </w:r>
      <w:r>
        <w:rPr>
          <w:rFonts w:ascii="Calibri" w:hAnsi="Calibri"/>
          <w:sz w:val="22"/>
          <w:szCs w:val="22"/>
        </w:rPr>
        <w:t>concern</w:t>
      </w:r>
      <w:r w:rsidRPr="00B606D3">
        <w:rPr>
          <w:rFonts w:ascii="Calibri" w:hAnsi="Calibri"/>
          <w:sz w:val="22"/>
          <w:szCs w:val="22"/>
        </w:rPr>
        <w:t xml:space="preserve"> was being investigated). </w:t>
      </w:r>
    </w:p>
    <w:p w14:paraId="6AF895B2" w14:textId="77777777" w:rsidR="006A2555" w:rsidRPr="00B606D3" w:rsidRDefault="006A2555" w:rsidP="006A2555">
      <w:pPr>
        <w:pStyle w:val="MediumGrid1-Accent21"/>
        <w:numPr>
          <w:ilvl w:val="0"/>
          <w:numId w:val="4"/>
        </w:numPr>
        <w:rPr>
          <w:rFonts w:ascii="Calibri" w:hAnsi="Calibri"/>
          <w:sz w:val="22"/>
          <w:szCs w:val="22"/>
        </w:rPr>
      </w:pPr>
      <w:r w:rsidRPr="00B606D3">
        <w:rPr>
          <w:rFonts w:ascii="Calibri" w:hAnsi="Calibri"/>
          <w:sz w:val="22"/>
          <w:szCs w:val="22"/>
        </w:rPr>
        <w:t>Offer</w:t>
      </w:r>
      <w:r>
        <w:rPr>
          <w:rFonts w:ascii="Calibri" w:hAnsi="Calibri"/>
          <w:sz w:val="22"/>
          <w:szCs w:val="22"/>
        </w:rPr>
        <w:t xml:space="preserve"> to broker</w:t>
      </w:r>
      <w:r w:rsidRPr="00B606D3">
        <w:rPr>
          <w:rFonts w:ascii="Calibri" w:hAnsi="Calibri"/>
          <w:sz w:val="22"/>
          <w:szCs w:val="22"/>
        </w:rPr>
        <w:t xml:space="preserve"> technical assistance to work on the issues raised in the </w:t>
      </w:r>
      <w:r>
        <w:rPr>
          <w:rFonts w:ascii="Calibri" w:hAnsi="Calibri"/>
          <w:sz w:val="22"/>
          <w:szCs w:val="22"/>
        </w:rPr>
        <w:t>concern</w:t>
      </w:r>
      <w:r w:rsidRPr="00B606D3">
        <w:rPr>
          <w:rFonts w:ascii="Calibri" w:hAnsi="Calibri"/>
          <w:sz w:val="22"/>
          <w:szCs w:val="22"/>
        </w:rPr>
        <w:t>.</w:t>
      </w:r>
    </w:p>
    <w:p w14:paraId="5D93C5C6" w14:textId="77777777" w:rsidR="006A2555" w:rsidRPr="00B606D3" w:rsidRDefault="006A2555" w:rsidP="006A2555">
      <w:pPr>
        <w:pStyle w:val="MediumGrid1-Accent21"/>
        <w:numPr>
          <w:ilvl w:val="0"/>
          <w:numId w:val="4"/>
        </w:numPr>
        <w:rPr>
          <w:rFonts w:ascii="Calibri" w:hAnsi="Calibri"/>
          <w:sz w:val="22"/>
          <w:szCs w:val="22"/>
        </w:rPr>
      </w:pPr>
      <w:r w:rsidRPr="00B606D3">
        <w:rPr>
          <w:rFonts w:ascii="Calibri" w:hAnsi="Calibri"/>
          <w:sz w:val="22"/>
          <w:szCs w:val="22"/>
        </w:rPr>
        <w:t xml:space="preserve">Contact multilateral partners active in the country to help address the issues raised in the </w:t>
      </w:r>
      <w:r>
        <w:rPr>
          <w:rFonts w:ascii="Calibri" w:hAnsi="Calibri"/>
          <w:sz w:val="22"/>
          <w:szCs w:val="22"/>
        </w:rPr>
        <w:t>concern</w:t>
      </w:r>
      <w:r w:rsidRPr="00B606D3">
        <w:rPr>
          <w:rFonts w:ascii="Calibri" w:hAnsi="Calibri"/>
          <w:sz w:val="22"/>
          <w:szCs w:val="22"/>
        </w:rPr>
        <w:t>.</w:t>
      </w:r>
    </w:p>
    <w:p w14:paraId="09171D5E" w14:textId="77777777" w:rsidR="006A2555" w:rsidRPr="00B606D3" w:rsidRDefault="006A2555" w:rsidP="006A2555">
      <w:pPr>
        <w:pStyle w:val="MediumGrid1-Accent21"/>
        <w:numPr>
          <w:ilvl w:val="0"/>
          <w:numId w:val="4"/>
        </w:numPr>
        <w:rPr>
          <w:rFonts w:ascii="Calibri" w:hAnsi="Calibri"/>
          <w:sz w:val="22"/>
          <w:szCs w:val="22"/>
        </w:rPr>
      </w:pPr>
      <w:r w:rsidRPr="00B606D3">
        <w:rPr>
          <w:rFonts w:ascii="Calibri" w:hAnsi="Calibri"/>
          <w:sz w:val="22"/>
          <w:szCs w:val="22"/>
        </w:rPr>
        <w:t xml:space="preserve">Invite the OGP point of contact in the country to work with the Criteria and Standards subcommittee in establishing a work plan and a timeline for the country to address the situation, where applicable. </w:t>
      </w:r>
    </w:p>
    <w:p w14:paraId="56CE49DB" w14:textId="77777777" w:rsidR="006A2555" w:rsidRPr="00B606D3" w:rsidRDefault="006A2555" w:rsidP="006A2555">
      <w:pPr>
        <w:rPr>
          <w:rFonts w:ascii="Calibri" w:hAnsi="Calibri"/>
          <w:sz w:val="22"/>
          <w:szCs w:val="22"/>
        </w:rPr>
      </w:pPr>
    </w:p>
    <w:p w14:paraId="42F444EE" w14:textId="77777777" w:rsidR="006A2555" w:rsidRPr="00B606D3" w:rsidRDefault="006A2555" w:rsidP="006A2555">
      <w:pPr>
        <w:jc w:val="both"/>
        <w:rPr>
          <w:rFonts w:ascii="Calibri" w:hAnsi="Calibri" w:cs="Gill Sans"/>
          <w:color w:val="333333"/>
          <w:sz w:val="22"/>
          <w:szCs w:val="22"/>
          <w:shd w:val="clear" w:color="auto" w:fill="FFFFFF"/>
        </w:rPr>
      </w:pPr>
      <w:r w:rsidRPr="00B606D3">
        <w:rPr>
          <w:rFonts w:ascii="Calibri" w:hAnsi="Calibri"/>
          <w:sz w:val="22"/>
          <w:szCs w:val="22"/>
        </w:rPr>
        <w:t xml:space="preserve">Assistance offered by the Support Unit or by multilateral partners of OGP </w:t>
      </w:r>
      <w:r>
        <w:rPr>
          <w:rFonts w:ascii="Calibri" w:hAnsi="Calibri"/>
          <w:sz w:val="22"/>
          <w:szCs w:val="22"/>
        </w:rPr>
        <w:t>is to</w:t>
      </w:r>
      <w:r w:rsidRPr="00B606D3">
        <w:rPr>
          <w:rFonts w:ascii="Calibri" w:hAnsi="Calibri"/>
          <w:sz w:val="22"/>
          <w:szCs w:val="22"/>
        </w:rPr>
        <w:t xml:space="preserve"> be carried out according to the Open Government Declaration and the Articles of Governance</w:t>
      </w:r>
      <w:r>
        <w:rPr>
          <w:rFonts w:ascii="Calibri" w:hAnsi="Calibri"/>
          <w:sz w:val="22"/>
          <w:szCs w:val="22"/>
        </w:rPr>
        <w:t>,</w:t>
      </w:r>
      <w:r w:rsidRPr="00B606D3">
        <w:rPr>
          <w:rFonts w:ascii="Calibri" w:hAnsi="Calibri"/>
          <w:sz w:val="22"/>
          <w:szCs w:val="22"/>
        </w:rPr>
        <w:t xml:space="preserve"> and</w:t>
      </w:r>
      <w:proofErr w:type="gramStart"/>
      <w:r>
        <w:rPr>
          <w:rFonts w:ascii="Calibri" w:hAnsi="Calibri"/>
          <w:sz w:val="22"/>
          <w:szCs w:val="22"/>
        </w:rPr>
        <w:t>,  therefore</w:t>
      </w:r>
      <w:proofErr w:type="gramEnd"/>
      <w:r>
        <w:rPr>
          <w:rFonts w:ascii="Calibri" w:hAnsi="Calibri"/>
          <w:sz w:val="22"/>
          <w:szCs w:val="22"/>
        </w:rPr>
        <w:t>, should</w:t>
      </w:r>
      <w:r w:rsidRPr="00B606D3">
        <w:rPr>
          <w:rFonts w:ascii="Calibri" w:hAnsi="Calibri"/>
          <w:sz w:val="22"/>
          <w:szCs w:val="22"/>
        </w:rPr>
        <w:t xml:space="preserve"> not </w:t>
      </w:r>
      <w:r>
        <w:rPr>
          <w:rFonts w:ascii="Calibri" w:hAnsi="Calibri"/>
          <w:sz w:val="22"/>
          <w:szCs w:val="22"/>
        </w:rPr>
        <w:t>be based on</w:t>
      </w:r>
      <w:r w:rsidRPr="00B606D3">
        <w:rPr>
          <w:rFonts w:ascii="Calibri" w:hAnsi="Calibri"/>
          <w:sz w:val="22"/>
          <w:szCs w:val="22"/>
        </w:rPr>
        <w:t xml:space="preserve"> </w:t>
      </w:r>
      <w:r w:rsidRPr="00B606D3">
        <w:rPr>
          <w:rFonts w:ascii="Calibri" w:hAnsi="Calibri" w:cs="Gill Sans"/>
          <w:sz w:val="22"/>
          <w:szCs w:val="22"/>
          <w:shd w:val="clear" w:color="auto" w:fill="FFFFFF"/>
        </w:rPr>
        <w:t>standards as a precondition for assistance or</w:t>
      </w:r>
      <w:r>
        <w:rPr>
          <w:rFonts w:ascii="Calibri" w:hAnsi="Calibri" w:cs="Gill Sans"/>
          <w:sz w:val="22"/>
          <w:szCs w:val="22"/>
          <w:shd w:val="clear" w:color="auto" w:fill="FFFFFF"/>
        </w:rPr>
        <w:t xml:space="preserve"> engage in</w:t>
      </w:r>
      <w:r w:rsidRPr="00B606D3">
        <w:rPr>
          <w:rFonts w:ascii="Calibri" w:hAnsi="Calibri" w:cs="Gill Sans"/>
          <w:sz w:val="22"/>
          <w:szCs w:val="22"/>
          <w:shd w:val="clear" w:color="auto" w:fill="FFFFFF"/>
        </w:rPr>
        <w:t xml:space="preserve"> rank</w:t>
      </w:r>
      <w:r>
        <w:rPr>
          <w:rFonts w:ascii="Calibri" w:hAnsi="Calibri" w:cs="Gill Sans"/>
          <w:sz w:val="22"/>
          <w:szCs w:val="22"/>
          <w:shd w:val="clear" w:color="auto" w:fill="FFFFFF"/>
        </w:rPr>
        <w:t>ing</w:t>
      </w:r>
      <w:r w:rsidRPr="00B606D3">
        <w:rPr>
          <w:rFonts w:ascii="Calibri" w:hAnsi="Calibri" w:cs="Gill Sans"/>
          <w:sz w:val="22"/>
          <w:szCs w:val="22"/>
          <w:shd w:val="clear" w:color="auto" w:fill="FFFFFF"/>
        </w:rPr>
        <w:t xml:space="preserve"> countries.</w:t>
      </w:r>
    </w:p>
    <w:p w14:paraId="3005274B" w14:textId="77777777" w:rsidR="006A2555" w:rsidRPr="00B606D3" w:rsidRDefault="006A2555" w:rsidP="006A2555">
      <w:pPr>
        <w:rPr>
          <w:rFonts w:ascii="Calibri" w:hAnsi="Calibri"/>
          <w:sz w:val="22"/>
          <w:szCs w:val="22"/>
        </w:rPr>
      </w:pPr>
    </w:p>
    <w:p w14:paraId="50C13100" w14:textId="77777777" w:rsidR="006A2555" w:rsidRPr="00B606D3" w:rsidRDefault="006A2555" w:rsidP="006A2555">
      <w:pPr>
        <w:rPr>
          <w:rFonts w:ascii="Calibri" w:hAnsi="Calibri"/>
          <w:sz w:val="22"/>
          <w:szCs w:val="22"/>
        </w:rPr>
      </w:pPr>
      <w:r w:rsidRPr="00B606D3">
        <w:rPr>
          <w:rFonts w:ascii="Calibri" w:hAnsi="Calibri"/>
          <w:sz w:val="22"/>
          <w:szCs w:val="22"/>
        </w:rPr>
        <w:t>If the stage 1 interventions fail to have the desired impact, or the situation does not improve</w:t>
      </w:r>
      <w:r>
        <w:rPr>
          <w:rFonts w:ascii="Calibri" w:hAnsi="Calibri"/>
          <w:sz w:val="22"/>
          <w:szCs w:val="22"/>
        </w:rPr>
        <w:t xml:space="preserve"> within three months</w:t>
      </w:r>
      <w:r w:rsidRPr="00B606D3">
        <w:rPr>
          <w:rFonts w:ascii="Calibri" w:hAnsi="Calibri"/>
          <w:sz w:val="22"/>
          <w:szCs w:val="22"/>
        </w:rPr>
        <w:t xml:space="preserve"> </w:t>
      </w:r>
      <w:r>
        <w:rPr>
          <w:rFonts w:ascii="Calibri" w:hAnsi="Calibri"/>
          <w:sz w:val="22"/>
          <w:szCs w:val="22"/>
        </w:rPr>
        <w:t>(</w:t>
      </w:r>
      <w:r w:rsidRPr="00B606D3">
        <w:rPr>
          <w:rFonts w:ascii="Calibri" w:hAnsi="Calibri"/>
          <w:sz w:val="22"/>
          <w:szCs w:val="22"/>
        </w:rPr>
        <w:t>even after the establishment of a work plan and a timeline where applicable</w:t>
      </w:r>
      <w:r>
        <w:rPr>
          <w:rFonts w:ascii="Calibri" w:hAnsi="Calibri"/>
          <w:sz w:val="22"/>
          <w:szCs w:val="22"/>
        </w:rPr>
        <w:t>)</w:t>
      </w:r>
      <w:r w:rsidRPr="00B606D3">
        <w:rPr>
          <w:rFonts w:ascii="Calibri" w:hAnsi="Calibri"/>
          <w:sz w:val="22"/>
          <w:szCs w:val="22"/>
        </w:rPr>
        <w:t xml:space="preserve">, the Criteria and Standards subcommittee </w:t>
      </w:r>
      <w:r>
        <w:rPr>
          <w:rFonts w:ascii="Calibri" w:hAnsi="Calibri"/>
          <w:sz w:val="22"/>
          <w:szCs w:val="22"/>
        </w:rPr>
        <w:t xml:space="preserve">is to </w:t>
      </w:r>
      <w:r w:rsidRPr="00B606D3">
        <w:rPr>
          <w:rFonts w:ascii="Calibri" w:hAnsi="Calibri"/>
          <w:sz w:val="22"/>
          <w:szCs w:val="22"/>
        </w:rPr>
        <w:t xml:space="preserve">recommend to the full OGP Steering Committee that </w:t>
      </w:r>
      <w:r>
        <w:rPr>
          <w:rFonts w:ascii="Calibri" w:hAnsi="Calibri"/>
          <w:sz w:val="22"/>
          <w:szCs w:val="22"/>
        </w:rPr>
        <w:t>one of the</w:t>
      </w:r>
      <w:r w:rsidRPr="00B606D3">
        <w:rPr>
          <w:rFonts w:ascii="Calibri" w:hAnsi="Calibri"/>
          <w:sz w:val="22"/>
          <w:szCs w:val="22"/>
        </w:rPr>
        <w:t xml:space="preserve"> following stage 2 </w:t>
      </w:r>
      <w:r>
        <w:rPr>
          <w:rFonts w:ascii="Calibri" w:hAnsi="Calibri"/>
          <w:sz w:val="22"/>
          <w:szCs w:val="22"/>
        </w:rPr>
        <w:t>action</w:t>
      </w:r>
      <w:r w:rsidRPr="00B606D3">
        <w:rPr>
          <w:rFonts w:ascii="Calibri" w:hAnsi="Calibri"/>
          <w:sz w:val="22"/>
          <w:szCs w:val="22"/>
        </w:rPr>
        <w:t>s take place:</w:t>
      </w:r>
    </w:p>
    <w:p w14:paraId="1E81B527" w14:textId="77777777" w:rsidR="006A2555" w:rsidRPr="00B606D3" w:rsidRDefault="006A2555" w:rsidP="006A2555">
      <w:pPr>
        <w:rPr>
          <w:rFonts w:ascii="Calibri" w:hAnsi="Calibri"/>
          <w:sz w:val="22"/>
          <w:szCs w:val="22"/>
        </w:rPr>
      </w:pPr>
    </w:p>
    <w:p w14:paraId="710F5F13" w14:textId="77777777" w:rsidR="006A2555" w:rsidRDefault="006A2555" w:rsidP="006A2555">
      <w:pPr>
        <w:pStyle w:val="MediumGrid1-Accent21"/>
        <w:numPr>
          <w:ilvl w:val="0"/>
          <w:numId w:val="5"/>
        </w:numPr>
        <w:spacing w:after="120"/>
        <w:ind w:left="714" w:hanging="357"/>
        <w:contextualSpacing w:val="0"/>
        <w:rPr>
          <w:rFonts w:ascii="Calibri" w:hAnsi="Calibri"/>
          <w:sz w:val="22"/>
          <w:szCs w:val="22"/>
        </w:rPr>
      </w:pPr>
      <w:r w:rsidRPr="00B606D3">
        <w:rPr>
          <w:rFonts w:ascii="Calibri" w:hAnsi="Calibri"/>
          <w:sz w:val="22"/>
          <w:szCs w:val="22"/>
        </w:rPr>
        <w:t>Recommend that the OGP co-chairs invite the government principal to attend a special session of the Steering Committee to discuss the situation and</w:t>
      </w:r>
      <w:r>
        <w:rPr>
          <w:rFonts w:ascii="Calibri" w:hAnsi="Calibri"/>
          <w:sz w:val="22"/>
          <w:szCs w:val="22"/>
        </w:rPr>
        <w:t xml:space="preserve"> consequences for the country’s participation </w:t>
      </w:r>
      <w:r w:rsidRPr="00B606D3">
        <w:rPr>
          <w:rFonts w:ascii="Calibri" w:hAnsi="Calibri"/>
          <w:sz w:val="22"/>
          <w:szCs w:val="22"/>
        </w:rPr>
        <w:t>in OGP.</w:t>
      </w:r>
    </w:p>
    <w:p w14:paraId="75BF47CC" w14:textId="77777777" w:rsidR="006A2555" w:rsidRPr="00F22356" w:rsidRDefault="006A2555" w:rsidP="006A2555">
      <w:pPr>
        <w:pStyle w:val="MediumGrid1-Accent21"/>
        <w:numPr>
          <w:ilvl w:val="0"/>
          <w:numId w:val="5"/>
        </w:numPr>
        <w:spacing w:after="120"/>
        <w:ind w:left="714" w:hanging="357"/>
        <w:contextualSpacing w:val="0"/>
        <w:rPr>
          <w:rFonts w:ascii="Calibri" w:hAnsi="Calibri"/>
          <w:sz w:val="22"/>
          <w:szCs w:val="22"/>
        </w:rPr>
      </w:pPr>
      <w:r w:rsidRPr="00F22356">
        <w:rPr>
          <w:rFonts w:ascii="Calibri" w:hAnsi="Calibri"/>
          <w:sz w:val="22"/>
          <w:szCs w:val="22"/>
        </w:rPr>
        <w:t xml:space="preserve">Recommend the OGP co-chairs author a letter to the country informing them they are to be temporarily listed as inactive </w:t>
      </w:r>
      <w:r>
        <w:rPr>
          <w:rFonts w:ascii="Calibri" w:hAnsi="Calibri"/>
          <w:sz w:val="22"/>
          <w:szCs w:val="22"/>
        </w:rPr>
        <w:t>in</w:t>
      </w:r>
      <w:r w:rsidRPr="00F22356">
        <w:rPr>
          <w:rFonts w:ascii="Calibri" w:hAnsi="Calibri"/>
          <w:sz w:val="22"/>
          <w:szCs w:val="22"/>
        </w:rPr>
        <w:t xml:space="preserve"> OGP until the concern is resolved. </w:t>
      </w:r>
    </w:p>
    <w:p w14:paraId="46324C87" w14:textId="77777777" w:rsidR="006A2555" w:rsidRPr="00B606D3" w:rsidRDefault="006A2555" w:rsidP="006A2555">
      <w:pPr>
        <w:rPr>
          <w:rFonts w:ascii="Calibri" w:hAnsi="Calibri"/>
          <w:sz w:val="22"/>
          <w:szCs w:val="22"/>
        </w:rPr>
      </w:pPr>
      <w:r w:rsidRPr="00B606D3">
        <w:rPr>
          <w:rFonts w:ascii="Calibri" w:hAnsi="Calibri"/>
          <w:sz w:val="22"/>
          <w:szCs w:val="22"/>
        </w:rPr>
        <w:t>If a government</w:t>
      </w:r>
      <w:r>
        <w:rPr>
          <w:rFonts w:ascii="Calibri" w:hAnsi="Calibri"/>
          <w:sz w:val="22"/>
          <w:szCs w:val="22"/>
        </w:rPr>
        <w:t xml:space="preserve"> becomes temporarily inactive</w:t>
      </w:r>
      <w:r w:rsidRPr="00B606D3">
        <w:rPr>
          <w:rFonts w:ascii="Calibri" w:hAnsi="Calibri"/>
          <w:sz w:val="22"/>
          <w:szCs w:val="22"/>
        </w:rPr>
        <w:t xml:space="preserve"> it </w:t>
      </w:r>
      <w:r>
        <w:rPr>
          <w:rFonts w:ascii="Calibri" w:hAnsi="Calibri"/>
          <w:sz w:val="22"/>
          <w:szCs w:val="22"/>
        </w:rPr>
        <w:t>is</w:t>
      </w:r>
      <w:r w:rsidRPr="00B606D3">
        <w:rPr>
          <w:rFonts w:ascii="Calibri" w:hAnsi="Calibri"/>
          <w:sz w:val="22"/>
          <w:szCs w:val="22"/>
        </w:rPr>
        <w:t xml:space="preserve"> not be entitled to claim back its dues </w:t>
      </w:r>
      <w:r>
        <w:rPr>
          <w:rFonts w:ascii="Calibri" w:hAnsi="Calibri"/>
          <w:sz w:val="22"/>
          <w:szCs w:val="22"/>
        </w:rPr>
        <w:t xml:space="preserve">to OGP </w:t>
      </w:r>
      <w:r w:rsidRPr="00B606D3">
        <w:rPr>
          <w:rFonts w:ascii="Calibri" w:hAnsi="Calibri"/>
          <w:sz w:val="22"/>
          <w:szCs w:val="22"/>
        </w:rPr>
        <w:t xml:space="preserve">for the current financial year.  </w:t>
      </w:r>
    </w:p>
    <w:p w14:paraId="12AEB4C8" w14:textId="77777777" w:rsidR="006A2555" w:rsidRPr="00B606D3" w:rsidRDefault="006A2555" w:rsidP="006A2555">
      <w:pPr>
        <w:rPr>
          <w:rFonts w:ascii="Calibri" w:hAnsi="Calibri"/>
          <w:sz w:val="22"/>
          <w:szCs w:val="22"/>
        </w:rPr>
      </w:pPr>
    </w:p>
    <w:p w14:paraId="535A190C" w14:textId="77777777" w:rsidR="006A2555" w:rsidRPr="00B606D3" w:rsidRDefault="006A2555" w:rsidP="006A2555">
      <w:pPr>
        <w:rPr>
          <w:rFonts w:ascii="Calibri" w:hAnsi="Calibri"/>
          <w:sz w:val="22"/>
          <w:szCs w:val="22"/>
        </w:rPr>
      </w:pPr>
      <w:r w:rsidRPr="00B606D3">
        <w:rPr>
          <w:rFonts w:ascii="Calibri" w:hAnsi="Calibri"/>
          <w:sz w:val="22"/>
          <w:szCs w:val="22"/>
        </w:rPr>
        <w:t>All the</w:t>
      </w:r>
      <w:r>
        <w:rPr>
          <w:rFonts w:ascii="Calibri" w:hAnsi="Calibri"/>
          <w:sz w:val="22"/>
          <w:szCs w:val="22"/>
        </w:rPr>
        <w:t xml:space="preserve"> response policy</w:t>
      </w:r>
      <w:r w:rsidRPr="00B606D3">
        <w:rPr>
          <w:rFonts w:ascii="Calibri" w:hAnsi="Calibri"/>
          <w:sz w:val="22"/>
          <w:szCs w:val="22"/>
        </w:rPr>
        <w:t xml:space="preserve"> steps </w:t>
      </w:r>
      <w:r>
        <w:rPr>
          <w:rFonts w:ascii="Calibri" w:hAnsi="Calibri"/>
          <w:sz w:val="22"/>
          <w:szCs w:val="22"/>
        </w:rPr>
        <w:t>are to</w:t>
      </w:r>
      <w:r w:rsidRPr="00B606D3">
        <w:rPr>
          <w:rFonts w:ascii="Calibri" w:hAnsi="Calibri"/>
          <w:sz w:val="22"/>
          <w:szCs w:val="22"/>
        </w:rPr>
        <w:t xml:space="preserve"> be carried out in accordance with OGP’s disclosure policy. </w:t>
      </w:r>
    </w:p>
    <w:p w14:paraId="427FCAA2" w14:textId="77777777" w:rsidR="006A2555" w:rsidRPr="00B606D3" w:rsidRDefault="006A2555" w:rsidP="006A2555">
      <w:pPr>
        <w:rPr>
          <w:rFonts w:ascii="Calibri" w:hAnsi="Calibri"/>
          <w:sz w:val="22"/>
          <w:szCs w:val="22"/>
        </w:rPr>
      </w:pPr>
    </w:p>
    <w:p w14:paraId="3B8D8A8F" w14:textId="77777777" w:rsidR="006A2555" w:rsidRPr="00B606D3" w:rsidRDefault="006A2555" w:rsidP="006A2555">
      <w:pPr>
        <w:rPr>
          <w:rFonts w:ascii="Calibri" w:hAnsi="Calibri"/>
          <w:b/>
          <w:sz w:val="22"/>
          <w:szCs w:val="22"/>
          <w:u w:val="single"/>
        </w:rPr>
      </w:pPr>
      <w:r w:rsidRPr="00B606D3">
        <w:rPr>
          <w:rFonts w:ascii="Calibri" w:hAnsi="Calibri"/>
          <w:b/>
          <w:sz w:val="22"/>
          <w:szCs w:val="22"/>
          <w:u w:val="single"/>
        </w:rPr>
        <w:t>Roles and Responsibilities of official OGP bodies:</w:t>
      </w:r>
    </w:p>
    <w:p w14:paraId="40096465" w14:textId="77777777" w:rsidR="006A2555" w:rsidRPr="00B606D3" w:rsidRDefault="006A2555" w:rsidP="006A2555">
      <w:pPr>
        <w:rPr>
          <w:rFonts w:ascii="Calibri" w:hAnsi="Calibri"/>
          <w:sz w:val="22"/>
          <w:szCs w:val="22"/>
        </w:rPr>
      </w:pPr>
    </w:p>
    <w:p w14:paraId="435D455E" w14:textId="77777777" w:rsidR="006A2555" w:rsidRDefault="006A2555" w:rsidP="006A2555">
      <w:pPr>
        <w:rPr>
          <w:rFonts w:ascii="Calibri" w:hAnsi="Calibri"/>
          <w:sz w:val="22"/>
          <w:szCs w:val="22"/>
        </w:rPr>
      </w:pPr>
      <w:r w:rsidRPr="00B606D3">
        <w:rPr>
          <w:rFonts w:ascii="Calibri" w:hAnsi="Calibri"/>
          <w:sz w:val="22"/>
          <w:szCs w:val="22"/>
        </w:rPr>
        <w:t xml:space="preserve">Criteria and Standards subcommittee: </w:t>
      </w:r>
    </w:p>
    <w:p w14:paraId="6C3AF658" w14:textId="77777777" w:rsidR="006A2555" w:rsidRDefault="006A2555" w:rsidP="006A2555">
      <w:pPr>
        <w:numPr>
          <w:ilvl w:val="0"/>
          <w:numId w:val="6"/>
        </w:numPr>
        <w:rPr>
          <w:rFonts w:ascii="Calibri" w:hAnsi="Calibri"/>
          <w:sz w:val="22"/>
          <w:szCs w:val="22"/>
        </w:rPr>
      </w:pPr>
      <w:r w:rsidRPr="00B606D3">
        <w:rPr>
          <w:rFonts w:ascii="Calibri" w:hAnsi="Calibri"/>
          <w:sz w:val="22"/>
          <w:szCs w:val="22"/>
        </w:rPr>
        <w:t xml:space="preserve">Mandated by the Articles of Governance to lead on the process of reviewing a country’s participation in OGP; </w:t>
      </w:r>
    </w:p>
    <w:p w14:paraId="2D098DF3" w14:textId="77777777" w:rsidR="006A2555" w:rsidRDefault="006A2555" w:rsidP="006A2555">
      <w:pPr>
        <w:numPr>
          <w:ilvl w:val="0"/>
          <w:numId w:val="6"/>
        </w:numPr>
        <w:rPr>
          <w:rFonts w:ascii="Calibri" w:hAnsi="Calibri"/>
          <w:sz w:val="22"/>
          <w:szCs w:val="22"/>
        </w:rPr>
      </w:pPr>
      <w:r w:rsidRPr="00B606D3">
        <w:rPr>
          <w:rFonts w:ascii="Calibri" w:hAnsi="Calibri"/>
          <w:sz w:val="22"/>
          <w:szCs w:val="22"/>
        </w:rPr>
        <w:t xml:space="preserve">Signs-off </w:t>
      </w:r>
      <w:r>
        <w:rPr>
          <w:rFonts w:ascii="Calibri" w:hAnsi="Calibri"/>
          <w:sz w:val="22"/>
          <w:szCs w:val="22"/>
        </w:rPr>
        <w:t xml:space="preserve">on </w:t>
      </w:r>
      <w:r w:rsidRPr="00B606D3">
        <w:rPr>
          <w:rFonts w:ascii="Calibri" w:hAnsi="Calibri"/>
          <w:sz w:val="22"/>
          <w:szCs w:val="22"/>
        </w:rPr>
        <w:t xml:space="preserve">Support Unit report </w:t>
      </w:r>
      <w:r>
        <w:rPr>
          <w:rFonts w:ascii="Calibri" w:hAnsi="Calibri"/>
          <w:sz w:val="22"/>
          <w:szCs w:val="22"/>
        </w:rPr>
        <w:t>on</w:t>
      </w:r>
      <w:r w:rsidRPr="00B606D3">
        <w:rPr>
          <w:rFonts w:ascii="Calibri" w:hAnsi="Calibri"/>
          <w:sz w:val="22"/>
          <w:szCs w:val="22"/>
        </w:rPr>
        <w:t xml:space="preserve"> </w:t>
      </w:r>
      <w:r>
        <w:rPr>
          <w:rFonts w:ascii="Calibri" w:hAnsi="Calibri"/>
          <w:sz w:val="22"/>
          <w:szCs w:val="22"/>
        </w:rPr>
        <w:t>concern</w:t>
      </w:r>
      <w:r w:rsidRPr="00B606D3">
        <w:rPr>
          <w:rFonts w:ascii="Calibri" w:hAnsi="Calibri"/>
          <w:sz w:val="22"/>
          <w:szCs w:val="22"/>
        </w:rPr>
        <w:t xml:space="preserve">s; </w:t>
      </w:r>
    </w:p>
    <w:p w14:paraId="6297600B" w14:textId="77777777" w:rsidR="006A2555" w:rsidRDefault="006A2555" w:rsidP="006A2555">
      <w:pPr>
        <w:numPr>
          <w:ilvl w:val="0"/>
          <w:numId w:val="6"/>
        </w:numPr>
        <w:rPr>
          <w:rFonts w:ascii="Calibri" w:hAnsi="Calibri"/>
          <w:sz w:val="22"/>
          <w:szCs w:val="22"/>
        </w:rPr>
      </w:pPr>
      <w:r w:rsidRPr="00B606D3">
        <w:rPr>
          <w:rFonts w:ascii="Calibri" w:hAnsi="Calibri"/>
          <w:sz w:val="22"/>
          <w:szCs w:val="22"/>
        </w:rPr>
        <w:t>Ca</w:t>
      </w:r>
      <w:r>
        <w:rPr>
          <w:rFonts w:ascii="Calibri" w:hAnsi="Calibri"/>
          <w:sz w:val="22"/>
          <w:szCs w:val="22"/>
        </w:rPr>
        <w:t>n carry</w:t>
      </w:r>
      <w:r w:rsidRPr="00B606D3">
        <w:rPr>
          <w:rFonts w:ascii="Calibri" w:hAnsi="Calibri"/>
          <w:sz w:val="22"/>
          <w:szCs w:val="22"/>
        </w:rPr>
        <w:t xml:space="preserve"> out </w:t>
      </w:r>
      <w:r>
        <w:rPr>
          <w:rFonts w:ascii="Calibri" w:hAnsi="Calibri"/>
          <w:sz w:val="22"/>
          <w:szCs w:val="22"/>
        </w:rPr>
        <w:t>Stage 1 actions</w:t>
      </w:r>
      <w:r w:rsidRPr="00B606D3">
        <w:rPr>
          <w:rFonts w:ascii="Calibri" w:hAnsi="Calibri"/>
          <w:sz w:val="22"/>
          <w:szCs w:val="22"/>
        </w:rPr>
        <w:t xml:space="preserve">; </w:t>
      </w:r>
    </w:p>
    <w:p w14:paraId="644C6BBF" w14:textId="77777777" w:rsidR="006A2555" w:rsidRPr="00B606D3" w:rsidRDefault="006A2555" w:rsidP="006A2555">
      <w:pPr>
        <w:numPr>
          <w:ilvl w:val="0"/>
          <w:numId w:val="6"/>
        </w:numPr>
        <w:rPr>
          <w:rFonts w:ascii="Calibri" w:hAnsi="Calibri"/>
          <w:sz w:val="22"/>
          <w:szCs w:val="22"/>
        </w:rPr>
      </w:pPr>
      <w:r w:rsidRPr="00B606D3">
        <w:rPr>
          <w:rFonts w:ascii="Calibri" w:hAnsi="Calibri"/>
          <w:sz w:val="22"/>
          <w:szCs w:val="22"/>
        </w:rPr>
        <w:t xml:space="preserve">Makes recommendations to the full Steering Committee if a </w:t>
      </w:r>
      <w:r>
        <w:rPr>
          <w:rFonts w:ascii="Calibri" w:hAnsi="Calibri"/>
          <w:sz w:val="22"/>
          <w:szCs w:val="22"/>
        </w:rPr>
        <w:t>concern</w:t>
      </w:r>
      <w:r w:rsidRPr="00B606D3">
        <w:rPr>
          <w:rFonts w:ascii="Calibri" w:hAnsi="Calibri"/>
          <w:sz w:val="22"/>
          <w:szCs w:val="22"/>
        </w:rPr>
        <w:t xml:space="preserve"> is </w:t>
      </w:r>
      <w:r>
        <w:rPr>
          <w:rFonts w:ascii="Calibri" w:hAnsi="Calibri"/>
          <w:sz w:val="22"/>
          <w:szCs w:val="22"/>
        </w:rPr>
        <w:t>recommended to have Stage 2 action</w:t>
      </w:r>
      <w:r w:rsidRPr="00B606D3">
        <w:rPr>
          <w:rFonts w:ascii="Calibri" w:hAnsi="Calibri"/>
          <w:sz w:val="22"/>
          <w:szCs w:val="22"/>
        </w:rPr>
        <w:t xml:space="preserve"> but </w:t>
      </w:r>
      <w:r>
        <w:rPr>
          <w:rFonts w:ascii="Calibri" w:hAnsi="Calibri"/>
          <w:sz w:val="22"/>
          <w:szCs w:val="22"/>
        </w:rPr>
        <w:t xml:space="preserve">is </w:t>
      </w:r>
      <w:r w:rsidRPr="00B606D3">
        <w:rPr>
          <w:rFonts w:ascii="Calibri" w:hAnsi="Calibri"/>
          <w:sz w:val="22"/>
          <w:szCs w:val="22"/>
        </w:rPr>
        <w:t xml:space="preserve">unresolved by a country. </w:t>
      </w:r>
    </w:p>
    <w:p w14:paraId="62CE71D9" w14:textId="77777777" w:rsidR="006A2555" w:rsidRPr="00B606D3" w:rsidRDefault="006A2555" w:rsidP="006A2555">
      <w:pPr>
        <w:rPr>
          <w:rFonts w:ascii="Calibri" w:hAnsi="Calibri"/>
          <w:sz w:val="22"/>
          <w:szCs w:val="22"/>
        </w:rPr>
      </w:pPr>
    </w:p>
    <w:p w14:paraId="24F28E84" w14:textId="77777777" w:rsidR="006A2555" w:rsidRDefault="006A2555" w:rsidP="006A2555">
      <w:pPr>
        <w:rPr>
          <w:rFonts w:ascii="Calibri" w:hAnsi="Calibri"/>
          <w:sz w:val="22"/>
          <w:szCs w:val="22"/>
        </w:rPr>
      </w:pPr>
      <w:r w:rsidRPr="00B606D3">
        <w:rPr>
          <w:rFonts w:ascii="Calibri" w:hAnsi="Calibri"/>
          <w:sz w:val="22"/>
          <w:szCs w:val="22"/>
        </w:rPr>
        <w:t xml:space="preserve">Governance and Leadership subcommittee/co-chairs: </w:t>
      </w:r>
    </w:p>
    <w:p w14:paraId="08521B06" w14:textId="77777777" w:rsidR="006A2555" w:rsidRPr="00B606D3" w:rsidRDefault="006A2555" w:rsidP="006A2555">
      <w:pPr>
        <w:numPr>
          <w:ilvl w:val="0"/>
          <w:numId w:val="7"/>
        </w:numPr>
        <w:rPr>
          <w:rFonts w:ascii="Calibri" w:hAnsi="Calibri"/>
          <w:sz w:val="22"/>
          <w:szCs w:val="22"/>
        </w:rPr>
      </w:pPr>
      <w:r w:rsidRPr="00B606D3">
        <w:rPr>
          <w:rFonts w:ascii="Calibri" w:hAnsi="Calibri"/>
          <w:sz w:val="22"/>
          <w:szCs w:val="22"/>
        </w:rPr>
        <w:t>Mandated by the Articles of Governance to speak on behalf of OGP, so should</w:t>
      </w:r>
      <w:r>
        <w:rPr>
          <w:rFonts w:ascii="Calibri" w:hAnsi="Calibri"/>
          <w:sz w:val="22"/>
          <w:szCs w:val="22"/>
        </w:rPr>
        <w:t xml:space="preserve">, </w:t>
      </w:r>
      <w:r w:rsidRPr="00B606D3">
        <w:rPr>
          <w:rFonts w:ascii="Calibri" w:hAnsi="Calibri"/>
          <w:sz w:val="22"/>
          <w:szCs w:val="22"/>
        </w:rPr>
        <w:t>therefore</w:t>
      </w:r>
      <w:r>
        <w:rPr>
          <w:rFonts w:ascii="Calibri" w:hAnsi="Calibri"/>
          <w:sz w:val="22"/>
          <w:szCs w:val="22"/>
        </w:rPr>
        <w:t>,</w:t>
      </w:r>
      <w:r w:rsidRPr="00B606D3">
        <w:rPr>
          <w:rFonts w:ascii="Calibri" w:hAnsi="Calibri"/>
          <w:sz w:val="22"/>
          <w:szCs w:val="22"/>
        </w:rPr>
        <w:t xml:space="preserve"> be involved in diplomatic outreach and any interventions that involve the Steering Committee as a whole. </w:t>
      </w:r>
    </w:p>
    <w:p w14:paraId="50E36A14" w14:textId="77777777" w:rsidR="006A2555" w:rsidRPr="00B606D3" w:rsidRDefault="006A2555" w:rsidP="006A2555">
      <w:pPr>
        <w:rPr>
          <w:rFonts w:ascii="Calibri" w:hAnsi="Calibri"/>
          <w:sz w:val="22"/>
          <w:szCs w:val="22"/>
        </w:rPr>
      </w:pPr>
    </w:p>
    <w:p w14:paraId="3F69643F" w14:textId="77777777" w:rsidR="006A2555" w:rsidRDefault="006A2555" w:rsidP="006A2555">
      <w:pPr>
        <w:rPr>
          <w:rFonts w:ascii="Calibri" w:hAnsi="Calibri"/>
          <w:sz w:val="22"/>
          <w:szCs w:val="22"/>
        </w:rPr>
      </w:pPr>
      <w:r w:rsidRPr="00B606D3">
        <w:rPr>
          <w:rFonts w:ascii="Calibri" w:hAnsi="Calibri"/>
          <w:sz w:val="22"/>
          <w:szCs w:val="22"/>
        </w:rPr>
        <w:t xml:space="preserve">Support Unit: </w:t>
      </w:r>
    </w:p>
    <w:p w14:paraId="49379CB4" w14:textId="77777777" w:rsidR="006A2555" w:rsidRDefault="006A2555" w:rsidP="006A2555">
      <w:pPr>
        <w:numPr>
          <w:ilvl w:val="0"/>
          <w:numId w:val="7"/>
        </w:numPr>
        <w:rPr>
          <w:rFonts w:ascii="Calibri" w:hAnsi="Calibri"/>
          <w:sz w:val="22"/>
          <w:szCs w:val="22"/>
        </w:rPr>
      </w:pPr>
      <w:r w:rsidRPr="00B606D3">
        <w:rPr>
          <w:rFonts w:ascii="Calibri" w:hAnsi="Calibri"/>
          <w:sz w:val="22"/>
          <w:szCs w:val="22"/>
        </w:rPr>
        <w:t xml:space="preserve">Authors report </w:t>
      </w:r>
      <w:r>
        <w:rPr>
          <w:rFonts w:ascii="Calibri" w:hAnsi="Calibri"/>
          <w:sz w:val="22"/>
          <w:szCs w:val="22"/>
        </w:rPr>
        <w:t>on</w:t>
      </w:r>
      <w:r w:rsidRPr="00B606D3">
        <w:rPr>
          <w:rFonts w:ascii="Calibri" w:hAnsi="Calibri"/>
          <w:sz w:val="22"/>
          <w:szCs w:val="22"/>
        </w:rPr>
        <w:t xml:space="preserve"> initial </w:t>
      </w:r>
      <w:r>
        <w:rPr>
          <w:rFonts w:ascii="Calibri" w:hAnsi="Calibri"/>
          <w:sz w:val="22"/>
          <w:szCs w:val="22"/>
        </w:rPr>
        <w:t>concerns</w:t>
      </w:r>
      <w:r w:rsidRPr="00B606D3">
        <w:rPr>
          <w:rFonts w:ascii="Calibri" w:hAnsi="Calibri"/>
          <w:sz w:val="22"/>
          <w:szCs w:val="22"/>
        </w:rPr>
        <w:t xml:space="preserve">; </w:t>
      </w:r>
    </w:p>
    <w:p w14:paraId="75837ABB" w14:textId="77777777" w:rsidR="006A2555" w:rsidRPr="00B606D3" w:rsidRDefault="006A2555" w:rsidP="006A2555">
      <w:pPr>
        <w:numPr>
          <w:ilvl w:val="0"/>
          <w:numId w:val="7"/>
        </w:numPr>
        <w:rPr>
          <w:rFonts w:ascii="Calibri" w:hAnsi="Calibri"/>
          <w:sz w:val="22"/>
          <w:szCs w:val="22"/>
        </w:rPr>
      </w:pPr>
      <w:r>
        <w:rPr>
          <w:rFonts w:ascii="Calibri" w:hAnsi="Calibri"/>
          <w:sz w:val="22"/>
          <w:szCs w:val="22"/>
        </w:rPr>
        <w:t>S</w:t>
      </w:r>
      <w:r w:rsidRPr="00B606D3">
        <w:rPr>
          <w:rFonts w:ascii="Calibri" w:hAnsi="Calibri"/>
          <w:sz w:val="22"/>
          <w:szCs w:val="22"/>
        </w:rPr>
        <w:t xml:space="preserve">hepherds the process. </w:t>
      </w:r>
    </w:p>
    <w:p w14:paraId="500853DD" w14:textId="77777777" w:rsidR="006A2555" w:rsidRPr="00B606D3" w:rsidRDefault="006A2555" w:rsidP="006A2555">
      <w:pPr>
        <w:rPr>
          <w:rFonts w:ascii="Calibri" w:hAnsi="Calibri"/>
          <w:sz w:val="22"/>
          <w:szCs w:val="22"/>
        </w:rPr>
      </w:pPr>
    </w:p>
    <w:p w14:paraId="6A862FE8" w14:textId="77777777" w:rsidR="006A2555" w:rsidRDefault="006A2555" w:rsidP="006A2555">
      <w:pPr>
        <w:rPr>
          <w:rFonts w:ascii="Calibri" w:hAnsi="Calibri"/>
          <w:sz w:val="22"/>
          <w:szCs w:val="22"/>
        </w:rPr>
      </w:pPr>
      <w:r w:rsidRPr="00B606D3">
        <w:rPr>
          <w:rFonts w:ascii="Calibri" w:hAnsi="Calibri"/>
          <w:sz w:val="22"/>
          <w:szCs w:val="22"/>
        </w:rPr>
        <w:t xml:space="preserve">Steering Committee: </w:t>
      </w:r>
    </w:p>
    <w:p w14:paraId="38E8C354" w14:textId="77777777" w:rsidR="006A2555" w:rsidRDefault="006A2555" w:rsidP="006A2555">
      <w:pPr>
        <w:numPr>
          <w:ilvl w:val="0"/>
          <w:numId w:val="8"/>
        </w:numPr>
        <w:rPr>
          <w:rFonts w:ascii="Calibri" w:hAnsi="Calibri"/>
          <w:sz w:val="22"/>
          <w:szCs w:val="22"/>
        </w:rPr>
      </w:pPr>
      <w:r w:rsidRPr="00B606D3">
        <w:rPr>
          <w:rFonts w:ascii="Calibri" w:hAnsi="Calibri"/>
          <w:sz w:val="22"/>
          <w:szCs w:val="22"/>
        </w:rPr>
        <w:t xml:space="preserve">Supports stage 1 </w:t>
      </w:r>
      <w:r>
        <w:rPr>
          <w:rFonts w:ascii="Calibri" w:hAnsi="Calibri"/>
          <w:sz w:val="22"/>
          <w:szCs w:val="22"/>
        </w:rPr>
        <w:t>action</w:t>
      </w:r>
      <w:r w:rsidRPr="00B606D3">
        <w:rPr>
          <w:rFonts w:ascii="Calibri" w:hAnsi="Calibri"/>
          <w:sz w:val="22"/>
          <w:szCs w:val="22"/>
        </w:rPr>
        <w:t xml:space="preserve">s; </w:t>
      </w:r>
    </w:p>
    <w:p w14:paraId="549A4482" w14:textId="77777777" w:rsidR="006A2555" w:rsidRPr="00B606D3" w:rsidRDefault="006A2555" w:rsidP="006A2555">
      <w:pPr>
        <w:numPr>
          <w:ilvl w:val="0"/>
          <w:numId w:val="8"/>
        </w:numPr>
        <w:rPr>
          <w:rFonts w:ascii="Calibri" w:hAnsi="Calibri"/>
          <w:sz w:val="22"/>
          <w:szCs w:val="22"/>
        </w:rPr>
      </w:pPr>
      <w:r w:rsidRPr="00B606D3">
        <w:rPr>
          <w:rFonts w:ascii="Calibri" w:hAnsi="Calibri"/>
          <w:sz w:val="22"/>
          <w:szCs w:val="22"/>
        </w:rPr>
        <w:t xml:space="preserve">Final arbiter stage 2 </w:t>
      </w:r>
      <w:r>
        <w:rPr>
          <w:rFonts w:ascii="Calibri" w:hAnsi="Calibri"/>
          <w:sz w:val="22"/>
          <w:szCs w:val="22"/>
        </w:rPr>
        <w:t>action</w:t>
      </w:r>
      <w:r w:rsidRPr="00B606D3">
        <w:rPr>
          <w:rFonts w:ascii="Calibri" w:hAnsi="Calibri"/>
          <w:sz w:val="22"/>
          <w:szCs w:val="22"/>
        </w:rPr>
        <w:t>s</w:t>
      </w:r>
      <w:r>
        <w:rPr>
          <w:rFonts w:ascii="Calibri" w:hAnsi="Calibri"/>
          <w:sz w:val="22"/>
          <w:szCs w:val="22"/>
        </w:rPr>
        <w:t>,</w:t>
      </w:r>
      <w:r w:rsidRPr="00B606D3">
        <w:rPr>
          <w:rFonts w:ascii="Calibri" w:hAnsi="Calibri"/>
          <w:sz w:val="22"/>
          <w:szCs w:val="22"/>
        </w:rPr>
        <w:t xml:space="preserve"> including on </w:t>
      </w:r>
      <w:r>
        <w:rPr>
          <w:rFonts w:ascii="Calibri" w:hAnsi="Calibri"/>
          <w:sz w:val="22"/>
          <w:szCs w:val="22"/>
        </w:rPr>
        <w:t>listing a country as temporarily inactive or any other decision on a country’s participation in OGP</w:t>
      </w:r>
      <w:r w:rsidRPr="00B606D3">
        <w:rPr>
          <w:rFonts w:ascii="Calibri" w:hAnsi="Calibri"/>
          <w:sz w:val="22"/>
          <w:szCs w:val="22"/>
        </w:rPr>
        <w:t xml:space="preserve">. </w:t>
      </w:r>
    </w:p>
    <w:p w14:paraId="3D4304A5" w14:textId="77777777" w:rsidR="006A2555" w:rsidRPr="00B606D3" w:rsidRDefault="006A2555" w:rsidP="006A2555">
      <w:pPr>
        <w:rPr>
          <w:rFonts w:ascii="Calibri" w:hAnsi="Calibri"/>
          <w:sz w:val="22"/>
          <w:szCs w:val="22"/>
        </w:rPr>
      </w:pPr>
    </w:p>
    <w:p w14:paraId="4F160A7A" w14:textId="77777777" w:rsidR="006A2555" w:rsidRDefault="006A2555" w:rsidP="006A2555">
      <w:pPr>
        <w:rPr>
          <w:rFonts w:ascii="Calibri" w:hAnsi="Calibri"/>
          <w:sz w:val="22"/>
          <w:szCs w:val="22"/>
        </w:rPr>
      </w:pPr>
      <w:r w:rsidRPr="00B606D3">
        <w:rPr>
          <w:rFonts w:ascii="Calibri" w:hAnsi="Calibri"/>
          <w:sz w:val="22"/>
          <w:szCs w:val="22"/>
        </w:rPr>
        <w:t xml:space="preserve">Independent Reporting Mechanism: </w:t>
      </w:r>
    </w:p>
    <w:p w14:paraId="1B9CD0AD" w14:textId="77777777" w:rsidR="006A2555" w:rsidRPr="00B606D3" w:rsidRDefault="006A2555" w:rsidP="006A2555">
      <w:pPr>
        <w:numPr>
          <w:ilvl w:val="0"/>
          <w:numId w:val="9"/>
        </w:numPr>
        <w:rPr>
          <w:rFonts w:ascii="Calibri" w:hAnsi="Calibri"/>
          <w:sz w:val="22"/>
          <w:szCs w:val="22"/>
        </w:rPr>
      </w:pPr>
      <w:r w:rsidRPr="00B606D3">
        <w:rPr>
          <w:rFonts w:ascii="Calibri" w:hAnsi="Calibri"/>
          <w:sz w:val="22"/>
          <w:szCs w:val="22"/>
        </w:rPr>
        <w:t xml:space="preserve">Source of information for report </w:t>
      </w:r>
      <w:r>
        <w:rPr>
          <w:rFonts w:ascii="Calibri" w:hAnsi="Calibri"/>
          <w:sz w:val="22"/>
          <w:szCs w:val="22"/>
        </w:rPr>
        <w:t>on a</w:t>
      </w:r>
      <w:r w:rsidRPr="00B606D3">
        <w:rPr>
          <w:rFonts w:ascii="Calibri" w:hAnsi="Calibri"/>
          <w:sz w:val="22"/>
          <w:szCs w:val="22"/>
        </w:rPr>
        <w:t xml:space="preserve"> </w:t>
      </w:r>
      <w:r>
        <w:rPr>
          <w:rFonts w:ascii="Calibri" w:hAnsi="Calibri"/>
          <w:sz w:val="22"/>
          <w:szCs w:val="22"/>
        </w:rPr>
        <w:t>concern</w:t>
      </w:r>
      <w:r w:rsidRPr="00B606D3">
        <w:rPr>
          <w:rFonts w:ascii="Calibri" w:hAnsi="Calibri"/>
          <w:sz w:val="22"/>
          <w:szCs w:val="22"/>
        </w:rPr>
        <w:t>.</w:t>
      </w:r>
    </w:p>
    <w:p w14:paraId="69FE34F7" w14:textId="77777777" w:rsidR="006A2555" w:rsidRPr="00B606D3" w:rsidRDefault="006A2555" w:rsidP="006A2555">
      <w:pPr>
        <w:rPr>
          <w:rFonts w:ascii="Calibri" w:hAnsi="Calibri"/>
          <w:b/>
          <w:sz w:val="22"/>
          <w:szCs w:val="22"/>
          <w:u w:val="single"/>
        </w:rPr>
      </w:pPr>
    </w:p>
    <w:p w14:paraId="5842E9CE" w14:textId="77777777" w:rsidR="006A2555" w:rsidRDefault="006A2555" w:rsidP="006A2555"/>
    <w:p w14:paraId="1A106A44" w14:textId="77777777" w:rsidR="006A2555" w:rsidRPr="007C7604" w:rsidRDefault="006A2555" w:rsidP="006A2555"/>
    <w:p w14:paraId="02C971CC" w14:textId="77777777" w:rsidR="009351B8" w:rsidRPr="006A2555" w:rsidRDefault="009351B8">
      <w:pPr>
        <w:rPr>
          <w:rFonts w:asciiTheme="majorHAnsi" w:hAnsiTheme="majorHAnsi"/>
        </w:rPr>
      </w:pPr>
    </w:p>
    <w:sectPr w:rsidR="009351B8" w:rsidRPr="006A2555" w:rsidSect="009351B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MS Mincho">
    <w:altName w:val="Meiryo"/>
    <w:panose1 w:val="00000000000000000000"/>
    <w:charset w:val="80"/>
    <w:family w:val="roman"/>
    <w:notTrueType/>
    <w:pitch w:val="fixed"/>
    <w:sig w:usb0="00000000"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1CB1"/>
    <w:multiLevelType w:val="hybridMultilevel"/>
    <w:tmpl w:val="E1A4E472"/>
    <w:lvl w:ilvl="0" w:tplc="8ED03806">
      <w:start w:val="1"/>
      <w:numFmt w:val="decimal"/>
      <w:lvlText w:val="%1."/>
      <w:lvlJc w:val="left"/>
      <w:pPr>
        <w:ind w:left="720" w:hanging="360"/>
      </w:pPr>
      <w:rPr>
        <w:rFonts w:ascii="Cambria" w:eastAsia="MS Mincho" w:hAnsi="Cambria"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01423"/>
    <w:multiLevelType w:val="hybridMultilevel"/>
    <w:tmpl w:val="84FAC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435956"/>
    <w:multiLevelType w:val="hybridMultilevel"/>
    <w:tmpl w:val="DB84FF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E75123"/>
    <w:multiLevelType w:val="hybridMultilevel"/>
    <w:tmpl w:val="60ACF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594CEA"/>
    <w:multiLevelType w:val="hybridMultilevel"/>
    <w:tmpl w:val="98B4C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6C4A97"/>
    <w:multiLevelType w:val="hybridMultilevel"/>
    <w:tmpl w:val="76E6D798"/>
    <w:lvl w:ilvl="0" w:tplc="8B6EA220">
      <w:start w:val="1"/>
      <w:numFmt w:val="decimal"/>
      <w:lvlText w:val="%1."/>
      <w:lvlJc w:val="left"/>
      <w:pPr>
        <w:ind w:left="720" w:hanging="360"/>
      </w:pPr>
      <w:rPr>
        <w:rFonts w:ascii="Cambria" w:eastAsia="MS Mincho" w:hAnsi="Cambria"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A04BA8"/>
    <w:multiLevelType w:val="hybridMultilevel"/>
    <w:tmpl w:val="687E4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C7432C"/>
    <w:multiLevelType w:val="hybridMultilevel"/>
    <w:tmpl w:val="AE06A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EF5E17"/>
    <w:multiLevelType w:val="hybridMultilevel"/>
    <w:tmpl w:val="CBC4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E61092"/>
    <w:multiLevelType w:val="hybridMultilevel"/>
    <w:tmpl w:val="C0FC3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BE5059"/>
    <w:multiLevelType w:val="hybridMultilevel"/>
    <w:tmpl w:val="C5E8C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9"/>
  </w:num>
  <w:num w:numId="4">
    <w:abstractNumId w:val="3"/>
  </w:num>
  <w:num w:numId="5">
    <w:abstractNumId w:val="10"/>
  </w:num>
  <w:num w:numId="6">
    <w:abstractNumId w:val="6"/>
  </w:num>
  <w:num w:numId="7">
    <w:abstractNumId w:val="4"/>
  </w:num>
  <w:num w:numId="8">
    <w:abstractNumId w:val="1"/>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555"/>
    <w:rsid w:val="00125602"/>
    <w:rsid w:val="00271225"/>
    <w:rsid w:val="00592BB8"/>
    <w:rsid w:val="006A2555"/>
    <w:rsid w:val="00935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59DA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5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555"/>
    <w:pPr>
      <w:ind w:left="720"/>
      <w:contextualSpacing/>
    </w:pPr>
  </w:style>
  <w:style w:type="paragraph" w:customStyle="1" w:styleId="MediumGrid1-Accent21">
    <w:name w:val="Medium Grid 1 - Accent 21"/>
    <w:basedOn w:val="Normal"/>
    <w:uiPriority w:val="34"/>
    <w:qFormat/>
    <w:rsid w:val="006A2555"/>
    <w:pPr>
      <w:ind w:left="720"/>
      <w:contextualSpacing/>
    </w:pPr>
    <w:rPr>
      <w:rFonts w:ascii="Cambria" w:eastAsia="MS Mincho" w:hAnsi="Cambria"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5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555"/>
    <w:pPr>
      <w:ind w:left="720"/>
      <w:contextualSpacing/>
    </w:pPr>
  </w:style>
  <w:style w:type="paragraph" w:customStyle="1" w:styleId="MediumGrid1-Accent21">
    <w:name w:val="Medium Grid 1 - Accent 21"/>
    <w:basedOn w:val="Normal"/>
    <w:uiPriority w:val="34"/>
    <w:qFormat/>
    <w:rsid w:val="006A2555"/>
    <w:pPr>
      <w:ind w:left="720"/>
      <w:contextualSpacing/>
    </w:pPr>
    <w:rPr>
      <w:rFonts w:ascii="Cambria" w:eastAsia="MS Mincho"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1717</Words>
  <Characters>9788</Characters>
  <Application>Microsoft Macintosh Word</Application>
  <DocSecurity>0</DocSecurity>
  <Lines>81</Lines>
  <Paragraphs>22</Paragraphs>
  <ScaleCrop>false</ScaleCrop>
  <Company/>
  <LinksUpToDate>false</LinksUpToDate>
  <CharactersWithSpaces>11483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Powell</dc:creator>
  <cp:keywords/>
  <dc:description/>
  <cp:lastModifiedBy>Joe Powell</cp:lastModifiedBy>
  <cp:revision>3</cp:revision>
  <dcterms:created xsi:type="dcterms:W3CDTF">2014-10-27T14:59:00Z</dcterms:created>
  <dcterms:modified xsi:type="dcterms:W3CDTF">2014-10-27T15:00:00Z</dcterms:modified>
</cp:coreProperties>
</file>